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A/2062/2024 vom 17. September 2024</w:t>
      </w:r>
    </w:p>
    <w:p>
      <w:r>
        <w:t>GE Cour de justice, 2024-09-17, FR</w:t>
      </w:r>
    </w:p>
    <w:p>
      <w:r>
        <w:rPr>
          <w:b/>
        </w:rPr>
        <w:t xml:space="preserve">Quelle: </w:t>
      </w:r>
      <w:r>
        <w:t>https://mcp.opencaselaw.ch/entscheid/ge_gerichte_A_2062_2024</w:t>
      </w:r>
    </w:p>
    <w:p>
      <w:r>
        <w:t>FR: GE_GERICHTE A/2062/2024 du 17 septembre 2024</w:t>
      </w:r>
    </w:p>
    <w:p>
      <w:r>
        <w:t>IT: GE_GERICHTE A/2062/2024 del 17 settembre 2024</w:t>
      </w:r>
    </w:p>
    <w:p>
      <w:pPr>
        <w:pStyle w:val="Heading2"/>
      </w:pPr>
      <w:r>
        <w:t>Erwägungen</w:t>
      </w:r>
    </w:p>
    <w:p>
      <w:r>
        <w:rPr>
          <w:b/>
        </w:rPr>
        <w:t>E. 24</w:t>
      </w:r>
    </w:p>
    <w:p>
      <w:r>
        <w:t>février 2024, adressé par pli recommandé au service juridique de l’intimée pour obtenir des clarifications, elle avait été contactée par téléphone uniquement. Elle avait cependant exigé une confirmation écrite de la décision, qu’elle avait obtenue le 26 février 2024 et qu’elle contestait. b. Dans son écriture du 19 juillet 2024, l’intimée a conclu que l’éventuel déni de justice était réparé et que le recours devait être rejeté sur le fond et la décision du 6 octobre 2023 confirmée. Elle a reconnu qu’il aurait dû se prononcer sous la forme d’une décision contenant les moyens de droit dans son courrier du</w:t>
      </w:r>
    </w:p>
    <w:p>
      <w:r>
        <w:rPr>
          <w:b/>
        </w:rPr>
        <w:t>E. 26</w:t>
      </w:r>
    </w:p>
    <w:p>
      <w:r>
        <w:t>février 2024, afin de donner à la recourante la possibilité de voir sa cause examinée une seconde fois au fond dans la procédure administrative. Cette erreur était toutefois réparée, dans la mesure où l’intéressée avait eu l’occasion de s’exprimer largement au fond dans le cadre de la présente procédure. Il ressortait du fichier de l’office cantonal de la population et des migrations que l’enfant était domiciliée chez son père, lequel exerçait l’autorité parentale conjointe et s’était vu attribuer l’intégralité des bonifications pour tâches éducatives. Elle en avait donc déduit que l’intéressé contribuait plus à l’entretien de la fille. Il était donc légitime que le versement de la rente pour enfant suive le versement de la rente principale à laquelle elle se rapportait. Sa décision n’était donc pas critiquable. La législation en vigueur n’ayant pas réglé la question du versement de la rente complémentaire lorsque la garde était partagée entre les deux parents, même à 50%, il convenait que la recourante passe une convention sous seing privé avec son ex-conjoint afin de répartir la rente complémentaire pour enfant, comme ils l’avaient d’ailleurs fait s’agissant des allocations familiales. Cas échéant, elle pourrait saisir l’autorité tutélaire ou solliciter l’autorité de céans pour appeler son ex-conjoint en cause sur ce point. Enfin, l’applicatif fédéral du calcul de rente Acor ne prévoyait pas la répartition de la rente entre deux personnes. Celle-ci était versée au bénéficiaire ou au tiers légalement désigné. c. Dans le délai imparti à cet effet, la recourante ne s’est pas déterminée. EN DROIT 1. 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1.2 En vertu de l'art. 56 al. 2 LPGA, un recours peut être formé lorsque l’assureur, malgré la demande de l’intéressé, ne rend pas de décision ou de décision sur opposition. Selon l’art. 4 al. 4 de la loi sur la procédure administrative du 12 septembre 1985 (LPA - E 5 10), lorsqu’une autorité mise en demeure refuse sans droit de statuer ou tarde à se prononcer, son silence est assimilé à une décision. Conformément à l'art. 62 al. 6 LPA, une partie peut recourir en tout temps pour déni de justice ou retard non justifié si l’autorité concernée ne donne pas suite rapidement à la mise en demeure prévue à l’art. 4 al. 4 LPA. En l’espèce, le recours pour déni de justice, interjeté par-devant l’autorité compétente, est recevable. 2.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Il y a retard injustifié à statuer lorsque l'autorité administrative ou judiciaire compétente ne rend pas la décision qu'il lui incombe de prendre, dans un délai légal ou dans un délai, que la nature de l'affaire ainsi que toutes les autres circonstances du cas d’espèce, font apparaître comme raisonnable (ATF 144 I 318 consid. 7.1 ; 135 I 265 consid. 4.4 ; 131 V 407 consid. 1.1 ; 130 I 312 consid. 5.1 ; 125 V 188 consid. 2a ; arrêt du Tribunal fédéral 1B_232/2018 du 4 juin 2018 consid. 3). La durée objectivement raisonnable d'une procédure dépend, en particulier, de la complexité d'une procédure, du comportement des parties et des processus décisionnels devant être mis en œuvre par l'autorité étatique ; en revanche les problèmes structurels d'une autorité ne sont pas un motif pouvant justifier un retard à statuer (ATF 144 II 486 consid. 3.2 ; 130 I 312 consid. 5.2 ; 124 I 139 consid. 2c ; ATAS/1316/2021 du 15 décembre 2021 consid. 3). Peu importe le motif qui est à l’origine du refus de statuer ou du retard injustifié ; ce qui est déterminant, c’est le fait que l’autorité n’ait pas agi ou qu’elle ait agi avec retard (ATF 124 V 133 ; 117 Ia 117 consid. 3a et 197 consid. 1c ; arrêts du Tribunal fédéral I 819/02 du 23 avril 2003 consid. 2.1 et C 53/01 du 30 avril 2001 consid. 2). 2.1 Selon l'art. 49 LPGA, l'assureur est tenu de rendre par écrit les décisions qui portent sur des prestations, créances ou injonctions importantes (al. 1). Les décisions indiquent les voies de droit, elles doivent être motivées si elles ne font pas entièrement droit aux demandes des parties et la notification irrégulière d'une décision ne doit entraîner aucun préjudice pour l'intéressé (al. 3). Dans les cas portant sur des prestations qui ne sauraient être qualifiées d'importantes, il appartient à l'assureur, en vertu de son obligation de conseil prescrite à l'art. 27 al. 2 LPGA, d'informer l'intéressé qu'il lui est loisible, en cas de désaccord, de réclamer une décision écrite. À cet effet, l'assuré doit agir dans un délai raisonnable, conformément aux règles de la bonne foi et aux principes de sécurité du droit (ATF 122 V 369 consid. 3 ; arrêt du Tribunal fédéral U 278/05 du 20 octobre 2006 consid. 3.1 et la référence). 2.2 L'art. 52 al. 1 LPGA prévoit que les décisions peuvent être attaquées dans les trente jours par voie d'opposition auprès de l'assureur qui les a rendues, à l'exception des décisions d'ordonnancement de la procédure. La procédure d'opposition est obligatoire et constitue une condition formelle de validité de la procédure de recours de droit administratif subséquente (arrêt du Tribunal fédéral 9C_777/2013 du 13 février 2014 consid. 5.2.1 et les références).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précité consid. 5.2.1 et les références). L'opposition est une demande adressée à l'auteur d'une décision, dont elle vise l'annulation ou la modification ou tend à faire constater la nullité, après un examen complet en fait, en droit et en opportunité. Elle constitue une sorte de procédure de reconsidération qui confère à l'autorité ayant statué la possibilité de réexaminer sa décision avant que le juge soit éventuellement saisi (ATF 125 V 188 consid. 1b ; Valérie DÉFAGO GAUDIN, in Loi sur la partie générale des assurances sociales, 2018, n. 2 ad art. 52 LPGA). L'opposition est à la fois un véritable moyen de droit que les parties doivent utiliser avant de saisir le juge et une procédure tendant à ce que l'autorité qui a déjà statué rende une nouvelle décision qui se substituera à la première. Elle n'a pas d'effet dévolutif puisque l'autorité qui a statué en premier lieu n'est pas dessaisie (ATF 132 V 368 consid. 6.1 ; DÉFAGO GAUDIN, op. cit. , ibidem ). L’opposition vaut de manière générale en droit des assurances sociales, lorsque la LPGA trouve application (art. 2 LPGA ; DÉFAGO GAUDIN, op. cit. , n. 5 ad art. 52 LPGA). Des exceptions sont néanmoins prévues dans la LPGA. La jurisprudence a notamment exclu la voie de l’opposition pour les décisions par lesquelles un assureur n’entre pas en matière sur une demande de reconsidération (art. 53 al. 2 LPGA ; ATF 133 V 50 consid. 4.2 ; DÉFAGO GAUDIN, op. cit. , n. 14 ad art. 52 LPGA). 2.3 L’art. 69 al. 4 LPA prévoit que si la juridiction administrative admet le recours pour déni de justice ou retard injustifié, elle renvoie l’affaire à l’autorité inférieure en lui donnant des instructions impératives. L'autorité saisie d'un recours pour déni de justice, au sens strict, ne saurait se substituer à l'autorité précédente pour statuer au fond ; elle doit ordonner à l'autorité concernée de statuer à bref délai ( ATAS/1316/2021 du 15 décembre 2021 consid. 3 ; ATAS/419/2021 du 6 mai 2021 consid. 5 ; en ce sens également : arrêt du Tribunal fédéral 1B_232/2018 du 4 juin 2018 consid. 4). L’art. 69 al. 4 LPA, applicable en procédure sociale vu l’art. 89A LPA, prévoit à cet égard que si la juridiction administrative admet le recours pour déni de justice ou retard injustifié, elle renvoie l’affaire à l’autorité inférieure en lui donnant des instructions impératives ( ATAS/349/2022 du 19 avril 2022 consid. 4.2). 3. En l'espèce, il est rappelé que l'intimée a, par décisions du 2 octobre 2023, informé les deux parents que la rente complémentaire pour enfant serait versée sur le compte de la recourante, avant de rendre une nouvelle décision le 6 octobre 2023, aux termes de laquelle le montant serait versé sur le compte du père. Cette seconde décision n'a toutefois pas été notifiée à la recourante, laquelle a uniquement été informée de son contenu par courriel du même jour. Ce message informel n’annule pas la décision du 2 octobre 2023, dûment notifiée à la recourante, et n’indique pas de voie de recours. En outre, il ne répond pas aux exigences de motivation, dès lors qu’il se contente de rappeler que la fille est domiciliée chez son père. Il ne s’agit donc pas d’une décision. Dans son email du 20 octobre 2023, la recourante a sollicité des explications et manifesté son incompréhension, dès lors que le courriel du 6 octobre 2023 était contradictoire avec la décision qu'elle avait reçue. L'intimée devait alors rendre une nouvelle décision formelle sur la rente complémentaire pour enfant. Elle n'a toutefois pas réagi au message de l'intéressée, laquelle lui a dès lors téléphoné le 6 novembre 2023. C'est à cette occasion qu'elle a appris les raisons pour lesquelles l'intimée avait changé de position. La recourante ayant clairement relevé que l'absence de « confirmation », de « décision » et de « courrier officiel » lui paraissait absolument arbitraire, l’intimée était tenue de lui notifier une décision formelle, annulant celle du 2 octobre 2023, avec indication des moyens de droit, à savoir la possibilité de former opposition. N'ayant pas obtenu une telle décision sujette à contestation, la recourante a écrit à l'intimée le 21 février 2024 et sollicité expressément le prononcé d’une décision. L'intimée s'est alors limitée à indiquer qu'elle ne pouvait pas entrer « en matière » sur sa « demande de revendication », au motif que le père de l'enfant bénéficiait également de la garde partagée. Ce courrier ne saurait être assimilé à une décision, dès lors que l’intimée a précisément refusé de statuer formellement. Ce faisant, elle a manifesté son intention de ne pas rendre de décision répondant aux exigences posées à l'art. 49 al. 1 et 3 LPGA, malgré la demande expresse de la recourante, et commis un déni de justice. Partant, la chambre de céans ne doit pas examiner l'affaire au fond, mais doit renvoyer la cause à l’administration. 4. Au vu de ce qui précède, le recours en déni de justice doit être admis et l’intimée condamnée à rendre, dans un délai de trente jours suivant la date de l’entrée en force du présent arrêt, une décision quant au versement de la rente complémentaire pour enfant. Conformément à l’art. 89H al. 3 LPA, une indemnité est allouée à la partie recourante qui obtient gain de cause. En l’occurrence, et bien qu'elle obtienne gain de cause, la recourante, non représentée et n'ayant pas fait valoir de frais engendrés par la procédure, n'a pas droit à des dépens ( ATAS/349/2022 du 19 avril 2022 consid. 11 ; ATAS/1320/2021 du 16 décembre 2021 consid. 9). Pour le surplus, la procédure est gratuite (art. 61 let. fbis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