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A/2060/2012 vom 20. November 2012</w:t>
      </w:r>
    </w:p>
    <w:p>
      <w:r>
        <w:t>GE Cour de justice, 2012-11-20, FR</w:t>
      </w:r>
    </w:p>
    <w:p>
      <w:r>
        <w:rPr>
          <w:b/>
        </w:rPr>
        <w:t xml:space="preserve">Quelle: </w:t>
      </w:r>
      <w:r>
        <w:t>https://mcp.opencaselaw.ch/entscheid/ge_gerichte_A_2060_2012</w:t>
      </w:r>
    </w:p>
    <w:p>
      <w:r>
        <w:t>FR: GE_GERICHTE A/2060/2012 du 20 novembre 2012</w:t>
      </w:r>
    </w:p>
    <w:p>
      <w:r>
        <w:t>IT: GE_GERICHTE A/2060/2012 del 20 novembre 2012</w:t>
      </w:r>
    </w:p>
    <w:p>
      <w:pPr>
        <w:pStyle w:val="Heading2"/>
      </w:pPr>
      <w:r>
        <w:t>Volltext</w:t>
      </w:r>
    </w:p>
    <w:p>
      <w:r>
        <w:t>Genève Cour de justice (Cour de droit public) Chambre des assurances sociales 20.11.2012 A/2060/2012</w:t>
      </w:r>
    </w:p>
    <w:p>
      <w:r>
        <w:t>A/2060/2012 ATAS/1393/2012 du 20.11.2012 ( AI ) , REJETE En fait En droit RÉPUBLIQUE ET CANTON DE GENÈVE POUVOIR JUDICIAIRE A/2060/2012 ATAS/1393/2012 COUR DE JUSTICE Chambre des assurances sociales Arrêt du 20 novembre 2012 1 ère Chambre En la cause Madame L__________, domiciliée à Genève, comparant avec élection de domicile en l'étude de Maître UDRY Patrick recourante contre OFFICE DE L'ASSURANCE-INVALIDITE DU CANTON DE GENEVE, sis rue des Gares 12, Genève intimé EN FAIT Madame L__________, née en 1956, d'origine marocaine, ayant exercé la profession de couturière dans son pays, et d'employée de maison en Suisse, a déposé le 8 avril 2004 une demande auprès de l'OFFICE DE L'ASSURANCE-INVALIDITE DU CANTON DE GENEVE (ci-après OAI), visant à l'octroi d'une rente d'invalidité. Elle allègue souffrir de deux vertèbres ouvertes et de problèmes d'arthrose à la jambe gauche depuis 1986 environ. Dans un rapport du 16 octobre 2006, le Docteur A__________ a posé les diagnostics de discopathies protrusives L3-L4 et L4-L5, d'arthrose postérieure de la colonne lambo-sacrée, d'insuffisance circulatoire des membres inférieurs, ce depuis plusieurs années. Il a par ailleurs fait état d'un accident survenu le 18 novembre 2005, à la suite duquel la patiente a souffert d'une rupture des rotateurs à l'épaule droite. Il a également mentionné un discret état dépressif. Il a évalué l'incapacité de travail à 50% du 29 avril 2005 au 25 mars 2006, et à 100% du 26 mars 2006 au 28 août 2006, date à compter de laquelle la capacité est à nouveau de 50%. L'employeur de l'assurée a attesté dans un questionnaire du 23 octobre 2006 que celle-ci travaillait à son service depuis le 1 er juillet 1992 en qualité de gouvernante (cuisine, commissions, lessive, repassage, ménage). Il a indiqué qu'elle était actuellement en arrêt accident, mais qu'elle souffrait auparavant déjà de douleurs dorsales, d'asthme et de dépression, précisant qu' "elle effectuait son travail comme elle pouvait et à son rythme. Nous acceptions cet état de fait, car nous la connaissons depuis de nombreuses années et pensions qu'elle se reprendrait". L'assurée a travaillé à 50% depuis le 1er septembre 2006 et à 100% dès le 18 décembre 2006. Dans un rapport du 21 septembre 2007, le Dr A__________ a déclaré que l'état de santé était resté stationnaire depuis fin août 2006, que la capacité de travail était de 50% depuis cette date, en tant que femme de ménage / gouvernante. Il considère qu'on ne peut exiger que l'assurée exerce une autre activité. Il n'a pas mentionné de troubles psychiques. Un examen rhumatologique a été réalisé au SERVICE MEDICAL REGIONAL DE L'ASSURANCE-INVALIDITE (SMR) le 10 décembre 2007. Il a été constaté un léger syndrome lombaire non déficitaire dans le cadre d'un trouble statique, de discopathies étagées protrusives et de dysbalances musculaires. L'incapacité de travail est de 50% du 29 novembre 2005 au 25 mars 2006, de 100% du 26 mars 2006 au 27 août 2006, et à nouveau de 50% depuis le 28 août 2006. La capacité de travail exigible est de 85% dans l'activité habituelle et de 100% dans une activité adaptée, étant précisé que les limitations fonctionnelles sont les suivantes : éviter les positions statiques prolongées debout, assises, en rotation-flexion du tronc et porte-à-faux, et le bras droit au-delà de l'horizontal ; le port de charges est limité à dix kilos occasionnellement et à cinq kilos en portant seulement avec le bras droit ; pas de travail à la chaîne, ni sur machine vibrante. Le début de l'aptitude à la réadaptation a été fixé au mois de septembre 2006. Le 6 mars 2008, l'OAI a transmis à l'assurée un projet de décision, aux termes duquel la rente d'invalidité était refusée. L'assurée a contesté ce projet le 28 mars 2008. Elle explique que "mon employeur, très compréhensif, continue de me rémunérer à 100%, bien que je peine énormément à effectuer ma journée, et ce malgré que mon travail a fortement été réduit. Cette faveur n'est due qu'au fait que j'ai pu prouver pendant de nombreuses années que je ne rechignais pas à la tâche tant que j'en étais capable. Mon employeur pensait que cela irait mieux avec le temps et a même engagé durant une certaine période une personne à temps partiel pour me seconder. Si mon employeur s'est montré très compréhensif jusque-là, il arrive un moment où ce n'est plus supportable. Pour mémoire, je suis gouvernante et mes tâches consistent principalement à faire la cuisine, les courses, la lessive, le repassage et toutes les tâches ménagères". Par décision du 24 avril 2008, l'OAI a confirmé le projet de décision. L'assurée a été licenciée le 31 décembre 2008 en raison de son absentéisme. L'assurée a déposé une nouvelle demande le 26 mars 2009. Par prononcé du 18 août 2009, l'OAI a rappelé à l'assurée que, par lettres recommandées des 9 et 23 juillet 2009, il lui avait demandé de lui faire parvenir tous les documents utiles permettant d'établir une aggravation de son état de santé et avait attiré son attention sur les conséquences d'un refus de coopérer, de sorte que l'absence d'éléments médicaux produits le conduisait à rejeter sa demande. L'assurée a communiqué à l'OAI divers documents le 3 septembre 2009, soit sa lettre de licenciement, un certificat du Dr A__________ daté du 8 mai 2009, attestant de son incapacité à "accomplir des travaux pénibles", et un certificat du Dr B__________, orthopédiste, du 27 juillet 2009, selon lequel elle est incapable de travailler. Dans une note du 14 septembre 2009, le médecin du SMR rappelle que le port de lourdes charges et l'interdiction de travaux pénibles étaient des limitations fonctionnelles déjà retenues dans le rapport d'examen SMR du 6 mars 2008, et ne voit dès lors pas d'élément médical fondant une aggravation plausible de l'état de santé. Par décision du 21 septembre 2009, l'OAI a confirmé le rejet de la demande du 27 mars 2009. Une troisième demande de prestations AI a été formée par l'assurée le 14 octobre 2010. Le 22 novembre 2010, le Dr B__________ a confirmé que la patiente souffrait d'une dépression traitée au Centre de thérapies brèves depuis des années, de thoracalgies et de lombagos, et de l'épaule gauche opérée en mars 2010. Il la suit depuis le 27 juillet 2009. Selon lui, l'activité exercée est encore exigible, au moins à 50%, avec un rendement réduit. Il fait état de difficultés de concentration, de compréhension, d'adaptation et de résistance vu son état psychique, ce depuis juillet 2009. Le 24 novembre 2010, AXA WINTERTHUR a communiqué à l'OAI une expertise psychiatrique du Dr C__________, et orthopédique du Dr D__________ réalisées les 14 mai 2009 et 24 octobre 2008. Le 26 avril 2011, le Dr B__________ mentionne une fibromyalgie, un état dépressif grave et des lésions des sous et susépineux des deux épaules depuis plusieurs années. L'incapacité de travail est entière depuis le 10 mars 2010. La Dresse E__________, spécialiste FMH en médecine interne, a déclaré le 15 août 2011 que l'état de santé était stationnaire, que l'assurée souffrait d'un trouble dépressif, épisode actuel moyen, au moins depuis 2008 environ. Elle précise que l'assurée présente une compliance partielle et considère qu'une reprise de travail n'est pas possible actuellement, ni à plein temps, ni à temps partiel et quelle que soit l'activité envisagée. Un rapport SMR a été établi le 9 novembre 2011 par le Dr F__________, rhumatologue, et le Dr G__________, psychiatre. Les diagnostics, ayant une répercussion durable sur la capacité de travail, sont : - des omalgies bilatérales chroniques sur pathologie dégénérative de la coiffe des rotateurs bilatérale, status après réinsertion de la coiffe et acromioplastie de l'épaule droite en 2006, status après réinertion de la coiffe des rotateurs et acromioplastie gauche en 2010. - des lombalgies mécaniques dans un contexte de troubles dégénératifs mineurs débutants. Ceux sans répercussion sur la capacité de travail, sont : - un trouble dépressif récurrent, épisode actuel moyen sans syndrome somatique - une majoration de symptômes physiques pour des raisons psychologiques - une surcharge pondérale avec obésité de classe 1, BMI à 34 - un déconditionnement musculaire global et focal avec dysbalance - un genu vara bilatéral Le rhumatologue a considéré que l'activité habituelle de gouvernante ou de femme de ménage ne pouvait être exercée à un taux supérieur à 50%. En revanche, toute forme d'activité qui respecterait de façon stricte les limitations fonctionnelles, est possible sur le plan médico-théorique à un taux de 100%, sans diminution de rendement. Le psychiatre a quant à lui indiqué que l'épisode dépressif actuel moyen, sans syndrome somatique, était en lui-même non-incapacitant, de sorte qu'aucun élément probant, anamnestique ou clinique ne permettait de retenir une quelconque période d'incapacité de travail pour raisons psychiatriques, à quelque période de la vie de l'assurée que ce soit. Dans sa note du 2 avril 2012, le médecin du SMR, partageant l'avis des médecins ayant procédé à l'examen bidisciplinaire, a considéré que l'assurée présentait une incapacité de travail de 100% dans son activité habituelle depuis mars 2010 (date de l'intervention chirurgicale au niveau de l'épaule gauche) durant six mois, et qu'à partir d'octobre 2010, la capacité de travail résiduelle était dans son activité habituelle de 50%, et dans une activité adaptée de 100%. Considérant ainsi que l'incapacité de travail de l'assurée était entière depuis le mois de mars 2010, et qu'elle pouvait reprendre son activité habituelle à mi-temps, et une activité adaptée à son état de santé à plein temps à partir du mois d'octobre 2010, l'OAI a comparé le revenu qu'elle aurait pu obtenir dans son ancienne activité (56'206 fr.) avec celui d'une activité adaptée à son état de santé (47'455 fr., selon l'Enquête suisse sur la structure des salaires - ESS, et en tenant compte d'une réduction supplémentaire de 10% en raison de ses limitations fonctionnelles), ce qui a donné un degré d'invalidité de 16%, taux insuffisant pour ouvrir le droit à une rente d'invalidité. L'OAI a dès lors transmis à l'assurée un projet de décision le 24 avril 2012, aux termes duquel sa demande était rejetée. L'assurée s'y est opposée le 23 mai 2012. Le 4 juin 2012, l'assurée a demandé à l'OAI de se déterminer sur l'octroi de mesures d'ordre professionnel. En réponse, celui-ci lui a précisé qu'il s'était déjà prononcé sur cette question par la négative, considérant qu'elle ne remplissait pas les conditions de l'art. 17 LAI. Le 21 juin 2012, le Dr H__________ du Service de chirurgie orthopédique des Hôpitaux Universitaires de Genève (HUG) a attesté que l'assurée "présente des douleurs invalidantes de son épaule droite, ainsi que de son genou droit, sans élément traumatique déclenchant. Cette patiente est une ancienne gouvernante qui ne peut, à mon avis, dans l'état actuel des choses, reprendre un travail de force". Par décision du 4 juin 2012, l'OAI a rejeté tant la demande de rente que la demande de reclassement. L'assurée, représentée par Me Patrick UDRY, a interjeté recours le 5 juillet 2012 contre ladite décision. Elle produit un courrier que le Dr I__________, médecin interne, a adressé à son mandataire le 19 juin 2012, aux termes duquel celui-ci indique que "sur le plan diagnostic, je suis d'accord avec celui de trouble dépressif récurrent, épisode actuel moyen, sans syndrome somatique. Toutefois, je précise que la patiente présente, en plus de la symptomatologie décrite dans le rapport SMR, de manière sporadique mais récurrente des idées suicidaires avec un projet, peu élaboré toutefois, d'abus médicamenteux ou d'ingestion de produits toxiques. Elle ne présente pas de ralentissement psychomoteur, de troubles de l'attention ou de la concentration pouvant affecter de manière importante sa capacité de travail. Néanmoins, j'estime sa capacité de travail actuelle à 50% étant donné la chronicisation de ce trouble dépressif modéré à sévère, selon les périodes, depuis plusieurs années et par la grande fatigabilité et asthénie de ma patiente. Sa capacité pourrait être améliorée si la patiente était compliante à son traitement antidépresseur et venait régulièrement à ses rendez-vous. Malheureusement, elle présente des difficultés majeures à suivre le traitement à la posologie prescrite et manque régulièrement des entretiens. Ces problématiques étaient déjà énoncées dans les courriers de la Dr E__________ en novembre 2011 et ont perduré. Le contenu des entretiens est centré sur des problématiques sociales, ses douleurs et sur ses demandes de rente AI avec peu d'espace à l'élaboration de ses troubles psychiques". Constatant les divergences entre les avis des médecins du SMR, d'une part, et ceux de la Dresse E__________ et des Drs B__________ et I__________, d'autre part, l'assurée considère qu'il y a lieu de renvoyer le dossier à l'OAI, afin que celui-ci complète son instruction au moyen d'une expertise, ajoutant qu' "en tout état de cause, une incapacité de travail de 50% au moins peut être retenue". L'assurée conteste le montant de 56'206 fr. retenu à titre de revenu sans invalidité, rappelant qu'en 2004, elle avait réalisé un salaire annuel global, compte tenu de ses deux activités lucratives, de 58'454 fr., qui correspondrait à un salaire de 63'878 fr. en 2010. S'agissant du revenu avec invalidité, elle reproche à l'OAI de n'avoir pris en considération qu'un abattement de 10%. Compte tenu du fait que le taux d'invalidité serait ainsi largement supérieur à 20%, le dossier devrait être également pour ce motif, renvoyé à l'OAI pour examen des mesures de réadaptation. L'assurée conclut dès lors, préalablement, à l'audition des Drs I__________ et H__________, principalement, à l'annulation de la décision du 4 juin 2012 et au renvoi de la cause à l'OAI pour instruction complémentaire, et subsidiairement, à ce qu'il soit constaté qu'elle a droit à un trois-quarts de rente depuis octobre 2009. Le 24 juillet 2012, l'OAI a encore transmis à la Cour de céans un courrier du Dr H__________ daté du 28 juin 2012, aux termes duquel celui-ci se réfère expressément au courrier qu'il avait adressé à l'OAI le 21 juin 2012. Dans sa réponse du 31 juillet 2012, l'OAI, considérant que l'instruction du dossier permettait de statuer en pleine connaissance de cause sur l'état de santé et la capacité de travail de la recourante, juge que la mise en œuvre de mesures d'investigation complémentaires est inutile. Il admet en revanche que le dernier calcul du degré d'invalidité effectué est erroné, en ce sens que le dernier salaire à prendre en compte est celui de 2008, l'assurée ayant travaillé jusqu'en 2009. Aussi le degré d'invalidité est-il de 28,8%, et non de 16%. S'agissant du pourcentage de l'abattement, il précise que selon le nouveau calcul, l'abattement retenu est globalement de 20%, de sorte qu'un abattement de 25%, tel que requis par l'assurée, n'est pas justifié. L'OAI conclut dès lors à la confirmation de la décision litigieuse, s'agissant de la rente et au renvoi du dossier pour examen d'éventuelles mesures de réadaptation professionnelle. Le 11 septembre 2012, l'assurée a fait valoir ses observations et persiste intégralement dans les termes de son recours, s'agissant de son taux d'incapacité de travail qui est d'au moins 50%, du revenu sans invalidité qui devrait être de 63'878 fr. et du taux d'abattement qui devrait être de 25%. Elle prend acte par ailleurs que l'OAI conclut désormais au renvoi du dossier pour examen de mesures d'ordre professionnel. Ce courrier a été transmis à l'OAI et la cause gardée à juger.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le recours est en conséquence recevable (art. 56 ss LPGA). Le litige porte sur le droit de l'assurée à des prestations AI, étant précisé que l'OAI a proposé le renvoi du dossier pour examen de mesures d'ordre professionnel, ce dont la Cour de céans prend acte.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En l'espèce, l'OAI est entré en matière, et a rejeté la demande.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l'espèce, il s'agit de comparer les faits tels qu'ils se présentaient au moment de la dernière décision notifiée le 21 septembre 2009, et les circonstances régnant à l'époque de la décision de refus litigieuse, et plus particulièrement de déterminer s'il y a eu aggravation de l'état de santé. Le SMR avait réalisé un examen rhumatologique le 10 décembre 2007, à l'issue duquel il avait constaté un léger syndrome lombaire non déficitaire dans le cadre d'un trouble statique, de discopathies étagées protrusives et de dysbalances musculaires. La capacité de travail exigible avait été fixée à 85% dans l'activité habituelle et à 100% dans une activité adaptée, étant précisé que les limitations fonctionnelles impliquaient d'éviter les positions statiques prolongées debout, assise, en rotation-flexion du tronc et en porte-à-faux, ainsi que le bras droit au-delà de l'horizontal, limiter le port de charges à dix kilos occasionnellement et à cinq kilos en portant seulement avec le bras droit, proscrire le travail à la chaîne, ou sur machine vibrante. Par décision du 24 avril 2008, l'OAI avait sur la base de ces conclusions rejeté la demande de prestations. Par prononcé du 18 août 2009, confirmé le 21 septembre 2009, l'OAI avait considéré qu'aucun élément médical fondant une aggravation plausible de l'état de santé n'avait été mis en évidence et opposé un nouveau refus à l'assurée. Dans le cadre de la présente demande de prestations AI, les médecins du SMR ont procédé à un examen clinique bidisciplinaire le 9 novembre 2011. Le médecin rhumatologue a relevé la présence d'omalgies bilatérales chroniques sur pathologie dégénérative de la coiffe des rotateurs bilatérale, un status après réinsertion de la coiffe et acromioplastie de l'épaule droite en 2006, un status après réinertion de la coiffe des rotateurs et acromioplastie gauche en 2010, ainsi que des lombalgies mécaniques dans un contexte de troubles dégénératifs mineurs débutants. Le psychiatre a considéré que l'épisode dépressif actuel moyen, sans syndrome somatique, était en soi non-incapacitant. Les médecins du SMR ont ainsi conclu que l'incapacité de travail était de 100% dans l'activité habituelle, depuis mars 2010, date à laquelle l'assurée a subi l'intervention chirurgicale au niveau de l'épaule gauche, et que dès octobre 2010, la capacité de travail résiduelle dans l'activité habituelle était de 50% et dans une activité adaptée de 100%. La Cour de céans constate que les médecins du SMR ont examiné les points litigieux importants, que leur rapport se fonde sur des examens complets, qu'il prend également en considération les plaintes exprimées, qu'il a été établi en pleine connaissance du dossier (anamnèse), que la description des interférences médicales est claire et enfin que les conclusions sont bien motivées. Le rapport SMR du 9 novembre 2011 peut dès lors être considéré comme ayant pleine valeur probante. Reste à examiner si les observations des médecins traitants permettraient de s'en écarter. La Dresse E__________ a indiqué le 15 août 2011 que l'assurée souffrait d'un trouble dépressif, épisode actuel moyen, au moins depuis 2008 environ, et que cela impliquait une impossibilité de reprendre le travail, quelle que soit l'activité envisagée. Le Dr B__________ a quant à lui mentionné, dans son rapport du 26 avril 2011, une fibromyalgie, un état dépressif grave et des lésions des sous et sus-épineux des deux épaules. Il estime l'incapacité de travail à 100% depuis mars 2010. Le 21 juin 2012, le Dr H__________ a attesté que l'assurée ne pouvait, dans l'état actuel des choses, reprendre un travail de force. Le Dr I__________ a, quant à lui, confirmé le diagnostic de trouble dépressif récurrent, épisode actuel moyen, sans syndrome somatique, posé par le SMR, précisant toutefois que l'assurée présentait en outre, de manière sporadique mais récurrente des idées suicidaires. Il a estimé sa capacité de travail à 50%, "étant donné la chronicisation de ce trouble dépressif modéré à sévère, selon les périodes, depuis plusieurs années et par la grande fatigabilité et asthénie de ma patiente". Force est de constater que les médecins attestent d'un trouble dépressif, épisode actuel moyen, diagnostic déjà retenu par le médecin du SMR. Seul le Dr B__________ mentionne un état dépressif grave, sans motiver toutefois sa conclusion. De même le Dr I__________ fait-il état d'idées suicidaires, tout en précisant qu'elles surviennent de manière sporadique, avec un projet "peu élaboré". Les Drs E__________ et B__________ fixent l'incapacité de travail à 100%, quelle que soit l'activité envisagée ; le Dr I__________ à 50%. Il s'agit-là cependant d'appréciations différentes du même état de fait, que la Cour de céans ne saurait prendre en considération. Aucun des médecins ne fait du reste état d'une aggravation depuis septembre 2009. Il y a donc lieu de considérer que l'assurée peut travailler depuis octobre 2010, à 50% dans son activité habituelle et à 100% dans une activité adaptée, sans qu'il soit nécessaire de procéder à des investigations supplémentaires. Il sied à ce stade de déterminer le degré d'invalidité.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l'espèce, l'OAI a fixé le degré d'invalidité à 28,8% dans sa réponse du 31 juillet 2012, en lieu et place des 16%, initialement calculés. Il s'est fondé sur un revenu sans invalidité de 59'219 fr. (au lieu de 56'206 fr.) et un revenu avec invalidité de 47'455 fr. L'assurée conteste le taux d'abattement pris en considération par l'OAI pour le revenu avec invalidité, souhaitant que soit pris en compte un taux de 25%, soit le taux maximum. Il y a toutefois lieu de constater que l'OAI a d'ores et déjà retenu un taux de 20% dans le cadre de son nouveau calcul effectué en juillet 2012 (au lieu de 10%), lequel, compte tenu des circonstances du cas d'espèce, n'apparaît pas critiquable. L'assurée estime que le montant de 63'878 fr. devrait être retenu à titre de revenu sans invalidité. Elle rappelle qu'elle exerçait deux activités pour lesquelles, en 2004, elle réalisait les salaires de 50'700 fr. et 7'754 fr., qui correspondent bien à un revenu global 2010 de 63'878 fr. La question peut être laissée ouverte, dans la mesure où un calcul fondé sur un revenu sans invalidité de 63'878 fr. donnerait quoi qu'il en soit un degré d'invalidité ne dépassant pas 37% et n'ouvrirait, partant, pas le droit à une rente AI. Au vu de ce qui précède, le recours sera rejeté s'agissant de l'octroi d'une rente, et la cause renvoyée à l'OAI s'agissant de l'examen des mesures de réadaptation professionnelle. Etant donné que depuis le 1 er juillet 2006, la procédure n'est plus gratuite (art. 69 al. 1bis LAI), il y a lieu de condamner le recourant au paiement d'un émolument de 200 fr. PAR CES MOTIFS, LA CHAMBRE DES ASSURANCES SOCIALES : Statuant A la forme : Déclare le recours recevable. Au fond : Le rejette quant à l'octroi d'une rente. Renvoie le dossier à l'OAI pour examen des mesures de réadaptation professionnelle.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