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A/2058/2016 vom 5. Juli 2016</w:t>
      </w:r>
    </w:p>
    <w:p>
      <w:r>
        <w:t>GE Cour de justice, 2016-07-05, FR</w:t>
      </w:r>
    </w:p>
    <w:p>
      <w:r>
        <w:rPr>
          <w:b/>
        </w:rPr>
        <w:t xml:space="preserve">Quelle: </w:t>
      </w:r>
      <w:r>
        <w:t>https://mcp.opencaselaw.ch/entscheid/ge_gerichte_A_2058_2016</w:t>
      </w:r>
    </w:p>
    <w:p>
      <w:r>
        <w:t>FR: GE_GERICHTE A/2058/2016 du 5 juillet 2016</w:t>
      </w:r>
    </w:p>
    <w:p>
      <w:r>
        <w:t>IT: GE_GERICHTE A/2058/2016 del 5 luglio 2016</w:t>
      </w:r>
    </w:p>
    <w:p>
      <w:pPr>
        <w:pStyle w:val="Heading2"/>
      </w:pPr>
      <w:r>
        <w:t>Volltext</w:t>
      </w:r>
    </w:p>
    <w:p>
      <w:r>
        <w:t>Genève Cour de justice (Cour de droit public) Chambre des assurances sociales 06.07.2016 A/2058/2016</w:t>
      </w:r>
    </w:p>
    <w:p>
      <w:r>
        <w:t>A/2058/2016 ATAS/566/2016 du 06.07.2016 ( LAMAL ) , IRRECEVABLE rÉpublique et canton de genÈve POUVOIR JUDICIAIRE A/2058/2016 ATAS/566/2016 COUR DE JUSTICE Chambre des assurances sociales Arrêt du 5 juillet 2016 1 ère Chambre En la cause Madame A______, domiciliée à VERSOIX recourante contre INTRAS ASSURANCE MALADIE SA, Droit &amp; Compliance, sise Tribschenstrasse 21, LUZERN intimée Attendu en fait que le 12 avril 2016, Madame A______ (ci-après l’assurée), née le ______ 1984, a déposé une demande auprès d’INTRAS ASSURANCE MALADIE SA (ci-après l’assureur) visant à la prise en charge des coûts du Dormicum ; Que par courrier du 19 avril 2016, l’assureur a informé l’assurée qu’il prendrait en charge, au titre de l’assurance obligatoire des soins, le Dormicum au dosage maximal admis selon l’enregistrement de Swissmedic, soit un comprimé par jour ; Que le 6 juin 2016, l’assureur a confirmé qu’il entendait appliquer la limitation telle qu’expliquée dans son précédent courrier ; qu’il a par ailleurs indiqué que si l’assurée ne partageait pas sa détermination, elle pouvait requérir la notification d’une décision formelle, conformément à l’art. 49 LPGA, à laquelle il lui serait loisible de s’opposer ; Que par acte du 21 juin 2016, l’assurée a déclaré interjeter recours contre la décision du 19 avril 2016 et contre la décision sur reconsidération du 6 juin 2016 ; qu’elle relève qu’aucune de ces deux décisions « n’indiquent qu’elles constituent une décision au sens du droit administratif, ni quel est le délai pour recourir, ni encore auprès de quelle autorité il m’appartiendrait de recourir cas échéant » ; Qu’un recours a été enregistré sous le n° de cause A/2058/2016 ; Considérant en droit que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 Que sa compétence pour juger du cas d’espèce est ainsi établie ; Qu’aux termes de l’art. 49 al. 3 LPGA, « Les décisions indiquent les voies de droit. Elles doivent être motivées si elles ne font pas entièrement droit aux demandes des parties. La notification irrégulière d'une décision ne doit entraîner aucun préjudice pour l'intéressé » ; Qu’il y a lieu de constater que ni la « décision » du 19 avril 2016, ni celle du 6 juin 2016, ne comportent les voies de droit ; qu’au contraire, il est expressément précisé que l’assurée peut requérir une décision formelle à laquelle elle pourra faire opposition dans les trente jours, conformément à l’art. 52 al. 1 LPGA ; Qu’il ressort de la jurisprudence que le juge ne peut être saisi valablement d’un recours avant que n’ait été rendue la décision que l'assuré entend contester (arrêt du Tribunal fédéral des assurances C, H4/00 du 4 juillet 2000 consid. 1 b ; Revue à l’intention des caisses de compensation [RCC] 1988 p. 487 consid. 3 b) ; Que force dès lors est de constater l’irrecevabilité du « recours » déposé par l’assurée ; Que l'art. 11 al. 3 de la loi cantonale du 12 septembre 1985 sur la procédure administrative (LPA ; E 5 10) - applicable par renvoi de l'art. 89A LPA - prévoit que l'autorité qui décline sa compétence transmet d'office l'affaire à l'autorité compétente ; Qu'en conséquence, le « recours » interjeté par l'assurée est renvoyé à l’assureur comme objet de sa compétence, à charge pour lui de rendre conformément à l’art. 49 LPGA et dans les meilleurs délais une décision formelle, à laquelle l'assurée pourra former opposition si elle ne lui donne pas satisfaction ; PAR CES MOTIFS, LA CHAMBRE DES ASSURANCES SOCIALES : 1.        Déclare le « recours » irrecevable, car prématuré.![endif]&gt;![if&gt; 2.        Le renvoie à l’assureur comme objet de sa compétence.![endif]&gt;![if&gt; 3.        Dit que la procédure est gratuite.![endif]&gt;![if&gt;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