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A/2058/2012 vom 2. August 2012</w:t>
      </w:r>
    </w:p>
    <w:p>
      <w:r>
        <w:t>GE Cour de justice, 2012-08-02, FR</w:t>
      </w:r>
    </w:p>
    <w:p>
      <w:r>
        <w:rPr>
          <w:b/>
        </w:rPr>
        <w:t xml:space="preserve">Quelle: </w:t>
      </w:r>
      <w:r>
        <w:t>https://mcp.opencaselaw.ch/entscheid/ge_gerichte_A_2058_2012</w:t>
      </w:r>
    </w:p>
    <w:p>
      <w:r>
        <w:t>FR: GE_GERICHTE A/2058/2012 du 2 août 2012</w:t>
      </w:r>
    </w:p>
    <w:p>
      <w:r>
        <w:t>IT: GE_GERICHTE A/2058/2012 del 2 agosto 2012</w:t>
      </w:r>
    </w:p>
    <w:p>
      <w:pPr>
        <w:pStyle w:val="Heading2"/>
      </w:pPr>
      <w:r>
        <w:t>Volltext</w:t>
      </w:r>
    </w:p>
    <w:p>
      <w:r>
        <w:t>Genève Cour de justice (Cour de droit public) Chambre des assurances sociales 02.08.2012 A/2058/2012</w:t>
      </w:r>
    </w:p>
    <w:p>
      <w:r>
        <w:t>A/2058/2012 ATAS/943/2012 du 02.08.2012 ( CHOMAG ) , SANS OBJET 00république et canton de genève POUVOIR JUDICIAIRE A/2058/2012 ATAS/943/2012 COUR DE JUSTICE Chambre des assurances sociales Arrêt du 2 août 2012 3 ème Chambre En la cause Monsieur L__________, domicilié à Avully recourant contre SYNA CAISSE DE CHOMAGE, Office de paiement Genève, route des Acacias 18, case postale 1875, 1211 Genève 26 intimée Vu la décision sur opposition rendue par la caisse de chômage SYNA le 6 juin 2012 confirmant la suspension du droit à l’indemnité de Monsieur à L__________ pour une durée de 31 jours ; Vu le recours interjeté par l’intéressé auprès de la Cour de céans en date du 4 juillet 2012 ; Vu la décision de l’intimée du 24 juillet 2012 d’annuler ses décisions des 10 avril et 6 juin 2012 ; Attendu qu'il convient d'en prendre acte et de rayer la cause du rôle, celle-ci étant devenue sans objet. PAR CES MOTIFS, LA CHAMBRE DES ASSURANCES SOCIALES : Prend acte de l'annulation par la SYNA des décisions des 10 avril et 6 juin 2012 concernant Monsieur à L__________. Déclare le recours sans objet. Raye la cause du rôle. La greffière Marie-Catherine SECHAUD La Présidente : Karine STECK 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