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A/2055/2016 vom 24. November 2016</w:t>
      </w:r>
    </w:p>
    <w:p>
      <w:r>
        <w:t>GE Cour de justice, 2016-11-24, FR</w:t>
      </w:r>
    </w:p>
    <w:p>
      <w:r>
        <w:rPr>
          <w:b/>
        </w:rPr>
        <w:t xml:space="preserve">Quelle: </w:t>
      </w:r>
      <w:r>
        <w:t>https://mcp.opencaselaw.ch/entscheid/ge_gerichte_A_2055_2016</w:t>
      </w:r>
    </w:p>
    <w:p>
      <w:r>
        <w:t>FR: GE_GERICHTE A/2055/2016 du 24 novembre 2016</w:t>
      </w:r>
    </w:p>
    <w:p>
      <w:r>
        <w:t>IT: GE_GERICHTE A/2055/2016 del 24 novembre 2016</w:t>
      </w:r>
    </w:p>
    <w:p>
      <w:pPr>
        <w:pStyle w:val="Heading2"/>
      </w:pPr>
      <w:r>
        <w:t>Erwägungen</w:t>
      </w:r>
    </w:p>
    <w:p>
      <w:r>
        <w:rPr>
          <w:b/>
        </w:rPr>
        <w:t>E. 5</w:t>
      </w:r>
    </w:p>
    <w:p>
      <w:r>
        <w:t>ème Chambre En la cause Monsieur A______, domicilié à GENEVE, comparant avec élection de domicile en l'étude de Maître Mike HORNUNG Madame B______ A______, domiciliée à GENEVE demandeurs contre CAISSE DE PENSIONS DE L'ETAT DE VAUD, sise Caroline 9, LAUSANNE FONDATION DE LIBRE PASSAGE DE LA BCGE, sise Quai de l’Ile 17, GENEVE défenderesses EN FAIT 1.        Par jugement du 26 avril 2016, la 16 ème chambre du Tribunal de première instance a prononcé le divorce de Madame B______ A______, née B______ en 1959, et Monsieur A______, né en 1962, mariés en date du 13 avril 1994. ![endif]&gt;![if&gt; 2.        Selon le chiffre 10 du jugement précité, le Tribunal de première instance a donné acte aux ex-époux de ce qu'ils se partageaient par moitié des avoirs de prévoyance professionnelle acquis durant le mariage.![endif]&gt;![if&gt; 3.        Le jugement de divorce est devenu définitif le 31 mai 2016 et a été transmis d'office à la chambre de céans le 21 juin 2016 pour exécution du partage.![endif]&gt;![if&gt; 4.        La chambre de céans a sollicité des parties le nom de leurs institutions de prévoyance, puis a interpellées celles-ci afin qu'elles lui communiquent les montants des avoirs LPP des parties acquis durant le mariage.![endif]&gt;![if&gt; 5.        Selon le courrier de la Caisse de pension de l’Etat de Vaud (CPEV) du 22 juillet 2016, le demandeur bénéficiait d’une prestation de libre passage de CHF 494'030.-. Par courrier du 22 juillet 2016, la Caisse de prévoyance de l’Etat de Genève (CPEG) a informé la chambre de céans que le demandeur avait acquis une première prestation de libre passage de CHF 20'384.20, transférée à la Fondation de libre passage de la BCGe, et une deuxième prestation de libre passage de CHF 33'968.15, transférée à la CPEV. Dans son courrier du 3 août 2016, la CPEG a mentionné que la somme de CHF 20'211.30, avec les intérêts encourus jusqu'au divorce, avait été acquise avant le mariage. Le 26 juillet 2016, la Caisse de pensions de la fonction publique du canton de Neuchâtel a indiqué à la chambre de céans que le demandeur avait acquis trois prestations de libre passage de CHF 12'773.50, CHF 2'046.65 et CHF 2'102.55, qui ont été transférées à la CPEV. Le 10 août 2016, la Fondation de libre passage de la BCGe a informé la chambre de céans que le demandeur bénéficiait d’une prestation de libre passage de CHF 33'167.70, dont il fallait déduire la somme de CHF 27'226.30 acquise avant le mariage, avec les intérêts jusqu'au divorce.![endif]&gt;![if&gt; 6.        Par courrier du 29 septembre 2016, la Fondation de libre passage de la BCGe a informé la chambre de céans que la demanderesse bénéficiait uniquement d’une prestation de libre passage acquise avant le mariage de CHF 21'599.-, avec les intérêts encourus jusqu'au 31 mai 2016.![endif]&gt;![if&gt; 7.        Le 4 octobre 2016, la chambre de céans a communiqué aux ex-époux sur quelle base elle procédera au partage de leurs prestations de sortie.![endif]&gt;![if&gt;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 er janvier 2016. ![endif]&gt;![if&gt; 4.        En l’espèce, le juge de première instance a donné acte aux ex-époux de ce qu'ils se partageaient par moitié les avoirs de prévoyance professionnelle acquis durant le mariage. Les dates pertinentes sont, d’une part, celle du mariage, le 13 avril 1994, d’autre part le 31 mai 2016, date à laquelle le jugement de divorce est devenu exécutoire.![endif]&gt;![if&gt; 5.        Selon les documents produits, le demandeur dispose au moment du divorce d'un avoir de vieillesse de CHF 527'197.70 (CHF 494'030 + CHF 33'167.70). Conformément aux indications de la CPEG, l'avoir au moment du mariage s'est élevé à CHF 10'804.- et représente au 31 mai 2016 avec les intérêts d'usage la somme de CHF 20'211.30 (courrier du 3 août 2016). Cependant, aux termes du courrier du 10 août 2016 de la Fondation de libre passage de la BCGe, cet avoir a été au moment du mariage de CHF 17'255.80 et correspond à CHF 27'226.30 avec les intérêts encourus jusqu'au divorce. Dès lors que la défenderesse était affiliée au moment du mariage à la CIA, aujourd'hui la CPEG, la chambre de céans estime toutefois que les indications de cette dernière caisse sont plus fiables que celle de la Fondation de libre passage de la BCGe, de sorte qu'il y a lieu de retenir que l'avoir acquis avant le mariage avec les intérêts jusqu'au divorce s'élève à CHF 20'211.30.![endif]&gt;![if&gt; Partant, l'avoir accumulé par le demander pendant le mariage s'élève à CHF 506'986.40 (CHF 527'197.70 - CHF 20'211.30). La demanderesse n’a acquis aucun avoir de prévoyance pendant la durée du mariage. Ainsi le demandeur doit à son ex-épouse le montant de CHF 253'493.20 (CHF  506'986.40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