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A/2052/2015 vom 15. November 2016</w:t>
      </w:r>
    </w:p>
    <w:p>
      <w:r>
        <w:t>GE Cour de justice, 2016-11-15, FR</w:t>
      </w:r>
    </w:p>
    <w:p>
      <w:r>
        <w:rPr>
          <w:b/>
        </w:rPr>
        <w:t xml:space="preserve">Quelle: </w:t>
      </w:r>
      <w:r>
        <w:t>https://mcp.opencaselaw.ch/entscheid/ge_gerichte_A_2052_2015</w:t>
      </w:r>
    </w:p>
    <w:p>
      <w:r>
        <w:t>FR: GE_GERICHTE A/2052/2015 du 15 novembre 2016</w:t>
      </w:r>
    </w:p>
    <w:p>
      <w:r>
        <w:t>IT: GE_GERICHTE A/2052/2015 del 15 novembre 2016</w:t>
      </w:r>
    </w:p>
    <w:p>
      <w:pPr>
        <w:pStyle w:val="Heading2"/>
      </w:pPr>
      <w:r>
        <w:t>Erwägungen</w:t>
      </w:r>
    </w:p>
    <w:p>
      <w:r>
        <w:rPr>
          <w:b/>
        </w:rPr>
        <w:t>E. 4</w:t>
      </w:r>
    </w:p>
    <w:p>
      <w:r>
        <w:t>Par pli recommandé du 18 juin 2015, le TAPI a imparti à la société un délai au 18 juillet 2015 pour effectuer une avance de frais d'un montant de CHF 500.-. Ce pli a été distribué à la société le 19 juin 2015. Il comprenait un bulletin de versement (ci-après : BVR) de la Poste.![endif]&gt;![if&gt;</w:t>
      </w:r>
    </w:p>
    <w:p>
      <w:r>
        <w:rPr>
          <w:b/>
        </w:rPr>
        <w:t>E. 5</w:t>
      </w:r>
    </w:p>
    <w:p>
      <w:r>
        <w:t>Par jugement du 3 août 2015, le TAPI a déclaré le recours irrecevable, l'avance de frais n'ayant pas été payée.![endif]&gt;![if&gt;</w:t>
      </w:r>
    </w:p>
    <w:p>
      <w:r>
        <w:rPr>
          <w:b/>
        </w:rPr>
        <w:t>E. 6</w:t>
      </w:r>
    </w:p>
    <w:p>
      <w:r>
        <w:t>Par acte posté le 19 août 2015, la société a « formul[é] réclamation » (recte : interjeté recours) auprès de la chambre administrative de la Cour de justice (ci-après : la chambre administrative) contre le jugement précité, sans prendre de conclusions formelles.![endif]&gt;![if&gt; Comme cela était prouvé par pièces fournies en annexe, le paiement de l'avance de frais avait bien été effectué en date du 15 juillet 2015 par la société, soit en respectant le délai fixé. Mais le versement n'avait pas été exécuté par la banque de la société malgré des références de paiement apparemment correctes, et le montant avait été recrédité le même jour, sans que la société s'en aperçoive. La banque destinataire, soit la Banque cantonale de Genève (ci-après : BCGe), avait indiqué que le destinataire était inconnu. Il ressortait néanmoins des pièces bancaires jointes en annexe que le libellé y relatif était « République et canton de Genève ».</w:t>
      </w:r>
    </w:p>
    <w:p>
      <w:r>
        <w:rPr>
          <w:b/>
        </w:rPr>
        <w:t>E. 7</w:t>
      </w:r>
    </w:p>
    <w:p>
      <w:r>
        <w:t>Le 1 er septembre 2015, le TAPI a produit son dossier sans formuler d'observations.![endif]&gt;![if&gt;</w:t>
      </w:r>
    </w:p>
    <w:p>
      <w:r>
        <w:rPr>
          <w:b/>
        </w:rPr>
        <w:t>E. 8</w:t>
      </w:r>
    </w:p>
    <w:p>
      <w:r>
        <w:t>Le 2 octobre 2015, l'AFC-GE s'en est rapportée à justice sur le recours, n'étant « pas compétente en matière d'avance de frais ».![endif]&gt;![if&gt;</w:t>
      </w:r>
    </w:p>
    <w:p>
      <w:r>
        <w:rPr>
          <w:b/>
        </w:rPr>
        <w:t>E. 9</w:t>
      </w:r>
    </w:p>
    <w:p>
      <w:r>
        <w:t>Le 16 novembre 2015, le juge délégué a fixé aux parties un délai au 18 décembre 2015 pour formuler toutes requêtes ou observations complémentaires, après quoi la cause serait gardée à juger.![endif]&gt;![if&gt;</w:t>
      </w:r>
    </w:p>
    <w:p>
      <w:r>
        <w:rPr>
          <w:b/>
        </w:rPr>
        <w:t>E. 10</w:t>
      </w:r>
    </w:p>
    <w:p>
      <w:r>
        <w:t>Le 25 novembre 2015, l'AFC-GE a indiqué ne pas avoir de requêtes ni d'observations. La société ne s'est pas déterminée.![endif]&gt;![if&gt;</w:t>
      </w:r>
    </w:p>
    <w:p>
      <w:r>
        <w:rPr>
          <w:b/>
        </w:rPr>
        <w:t>E. 11</w:t>
      </w:r>
    </w:p>
    <w:p>
      <w:r>
        <w:t>Le 6 octobre 2016, le juge délégué s'est adressé à la BCGe, en lui demandant quelles raisons pouvaient expliquer qu'elle ait refusé le paiement, alors qu'apparemment le numéro de référence était juste et que le destinataire indiqué était « République et canton de Genève ».![endif]&gt;![if&gt;</w:t>
      </w:r>
    </w:p>
    <w:p>
      <w:r>
        <w:rPr>
          <w:b/>
        </w:rPr>
        <w:t>E. 12</w:t>
      </w:r>
    </w:p>
    <w:p>
      <w:r>
        <w:t>Par courrier du 18 octobre 2016, la BCGe a précisé que l'ordre de paiement reçu le 16 juillet 2015 n'avait pas été exécuté pour deux raisons.![endif]&gt;![if&gt; Il n'avait tout d'abord pas été traité correctement par la banque expéditrice. Celle-ci l'avait en effet traité comme un paiement bancaire suisse, soit techniquement sous format « SIC A10 », alors que les références indiquées correspondaient à celles d'un BVR, soit un « SIC A15 ». En outre, la désignation du bénéficiaire étant erronée (soit « République et canton de Genève » au lieu de « État de Genève »), il ne lui était pas non plus possible d'utiliser le numéro de référence indiqué, celle-ci se situant d'ailleurs dans une rubrique réservée aux informations communiquées au bénéficiaire et que la banque ne consultait pas. Les fonds avaient donc été retournés le jour même au donneur d'ordre.</w:t>
      </w:r>
    </w:p>
    <w:p>
      <w:r>
        <w:rPr>
          <w:b/>
        </w:rPr>
        <w:t>E. 13</w:t>
      </w:r>
    </w:p>
    <w:p>
      <w:r>
        <w:t>Le 19 octobre 2016, le juge délégué a fixé aux parties un délai au 4 novembre 2016 pour se déterminer sur le courrier de la BCGe, après quoi la cause serait gardée à juger.![endif]&gt;![if&gt;</w:t>
      </w:r>
    </w:p>
    <w:p>
      <w:r>
        <w:rPr>
          <w:b/>
        </w:rPr>
        <w:t>E. 14</w:t>
      </w:r>
    </w:p>
    <w:p>
      <w:r>
        <w:t>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739 al. 1 de la loi fédérale complétant le Code civil suisse du 30 mars 1911 (Livre cinquième : Droit des obligations - CO - RS 220), aussi longtemps que la répartition entre actionnaires n'est pas terminée, la société en liquidation garde sa personnalité et conserve sa raison sociale, à laquelle s'ajoutent les mots « en liquidation ». ![endif]&gt;![if&gt; b. Une société en liquidation garde la jouissance et l'exercice de ses droits (art. 53 du Code civil suisse du 10 décembre 1907 - CC - RS 210), sans restriction, et reste titulaire de tous ses droits de propriété matérielle et immatérielle. Tant que l'inscription n'est pas radiée du RC (art. 746 CO), elle peut introduire des actions judiciaires ou administratives, ou des poursuites, comme elle peut être assignée en justice ou par-devant des autorités administratives, ou encore faire l'objet de poursuites ( ATA/373/2016 du 3 mai 2016 consid. 4c ; François RAYROUX, Commentaire romand - Code des obligations II, 2008, n. 5 ad art. 739). c. A______ AG étant passée en liquidation durant la présente procédure, la nouvelle raison sociale sera simplement substituée à l'ancienne dans le présent arrêt.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2C_882/2016 du 22 septembre 2016 consid. 3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ATA/262/2016 du 22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En l’espèce, le délai de paiement imparti à la recourante par pli recommandé du 18 juin 2015 distribué le jour suivant, a été fixé au 18 juillet 2015, ce qui constitue un délai raisonnable, permettant à celle-là de prendre les dispositions nécessaires pour que le montant soit acquitté en temps utile. ![endif]&gt;![if&gt;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6. Selon la jurisprudence constante du Tribunal fédéral et de la chambre de céans, les actes du représentant sont opposables au représenté comme les siens propres (arrêt du Tribunal fédéral 2C_280/2013 du 6 avril 2013 ; ATA/93/2016 du 6 avril 2016 consid. 4b ; ATA/797/2014 du 14 octobre 2014 consid. 5). Plus spécifiquement, s'agissant du paiement d'une avance de frais, la banque est considérée, du point de vue juridique, comme l'auxiliaire du recourant au sens de l'art. 101 CO, de sorte que le recourant répond du comportement de sa banque comme du sien propre (arrêt du Tribunal fédéral 2C_1134/2014 du 14 août 2015 consid. 5.2 et les arrêts cités).![endif]&gt;![if&gt; 7. L’avance de frais au TAPI n'a pas été, d'un point de vue objectif, effectuée dans le délai imparti par cette juridiction. ![endif]&gt;![if&gt; Le refus par la BCGe du paiement au motif que le destinataire indiqué était « République et canton de Genève » au lieu de « État de Genève » apparaît insolite. Il n'est toutefois pas nécessaire de déterminer s'il s'agit là d'un cas de force majeure, dès lors que la banque émettrice de l'ordre de paiement, qui est selon la jurisprudence précitée l'auxiliaire de la recourante, a commis une erreur de qualification de l'ordre (références de paiement interbancaire correspondant à un paiement bancaire suisse et non à un BVR) suffisante à elle seule pour justifier le refus de l'ordre par la banque destinataire, sans même parler de l'insertion du numéro de référence de paiement dans une rubrique inappropriée. L'absence de paiement dans le délai était donc imputable à la recourante. 8. Dans ces circonstances, l'irrecevabilité prononcée par le TAPI n'était pas contraire au droit.![endif]&gt;![if&gt; Mal fondé, le recours sera rejeté. 9.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