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A/2047/2014 vom 23. Juli 2014</w:t>
      </w:r>
    </w:p>
    <w:p>
      <w:r>
        <w:t>GE Cour de justice, 2014-07-23, FR</w:t>
      </w:r>
    </w:p>
    <w:p>
      <w:r>
        <w:rPr>
          <w:b/>
        </w:rPr>
        <w:t xml:space="preserve">Quelle: </w:t>
      </w:r>
      <w:r>
        <w:t>https://mcp.opencaselaw.ch/entscheid/ge_gerichte_A_2047_2014</w:t>
      </w:r>
    </w:p>
    <w:p>
      <w:r>
        <w:t>FR: GE_GERICHTE A/2047/2014 du 23 juillet 2014</w:t>
      </w:r>
    </w:p>
    <w:p>
      <w:r>
        <w:t>IT: GE_GERICHTE A/2047/2014 del 23 luglio 2014</w:t>
      </w:r>
    </w:p>
    <w:p>
      <w:pPr>
        <w:pStyle w:val="Heading2"/>
      </w:pPr>
      <w:r>
        <w:t>Volltext</w:t>
      </w:r>
    </w:p>
    <w:p>
      <w:r>
        <w:t>Genève Cour de justice (Cour de droit public) Chambre des assurances sociales 23.07.2014 A/2047/2014</w:t>
      </w:r>
    </w:p>
    <w:p>
      <w:r>
        <w:t>A/2047/2014 ATAS/881/2014 du 23.07.2014 ( LAMAL ) , IRRECEVABLE RÉPUBLIQUE ET CANTON DE GENÈVE POUVOIR JUDICIAIRE A/2047/2014 ATAS/881/2014 COUR DE JUSTICE Chambre des assurances sociales Arrêt du 23 juillet 2014 4 ème Chambre En la cause Monsieur A______, domicilié à GENEVE recourant contre ASSURA BASIS SA, sise avenue C.F. Ramuz 70, PULLY intimée ATTENDU EN FAIT Que par décision de mainlevée du 18 juin 2014 ASSURA–BASIS SA (ci-après l’assureur ou l’intimé) a réclamé à Monsieur A______ (ci-après l’assuré ou le recourant) la somme de CHF 103.- ; Que par courrier du 7 juillet 2014, l’assuré a interjeté recours auprès de la chambre de céans ; Qu’il a conclu principalement à ce que la chambre de céans ordonne à l’assureur de retirer la poursuite ; CONSIDERANT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qu’en cas de contestation portant sur le montant en cause, une opposition peut être formée par écrit dans les 30 jours à compter de la date à laquelle la décision a été notifiée ; Que le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