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A/2043/2012 vom 21. August 2012</w:t>
      </w:r>
    </w:p>
    <w:p>
      <w:r>
        <w:t>GE Cour de justice, 2012-08-21, FR</w:t>
      </w:r>
    </w:p>
    <w:p>
      <w:r>
        <w:rPr>
          <w:b/>
        </w:rPr>
        <w:t xml:space="preserve">Quelle: </w:t>
      </w:r>
      <w:r>
        <w:t>https://mcp.opencaselaw.ch/entscheid/ge_gerichte_A_2043_2012</w:t>
      </w:r>
    </w:p>
    <w:p>
      <w:r>
        <w:t>FR: GE_GERICHTE A/2043/2012 du 21 août 2012</w:t>
      </w:r>
    </w:p>
    <w:p>
      <w:r>
        <w:t>IT: GE_GERICHTE A/2043/2012 del 21 agosto 2012</w:t>
      </w:r>
    </w:p>
    <w:p>
      <w:pPr>
        <w:pStyle w:val="Heading2"/>
      </w:pPr>
      <w:r>
        <w:t>Erwägungen</w:t>
      </w:r>
    </w:p>
    <w:p>
      <w:r>
        <w:rPr>
          <w:b/>
        </w:rPr>
        <w:t>E. 2</w:t>
      </w:r>
    </w:p>
    <w:p>
      <w:r>
        <w:t>Le 1 er juillet 2012, Mme R______ a recouru auprès de la chambre administrative de la Cour de justice (ci-après : la chambre administrative) contre la décision susmentionnée. Le prof. P______ n’avait jamais été son médecin et il n’avait aucun droit de prendre une décision à sa place. Il n’y avait pas à lui nommer de curateur car elle pouvait tout à fait gérer ses biens et faire ses paiements mensuels toute seule. Son courrier ne devait plus être dévié vers le curateur car elle pouvait le lire et le comprendre.</w:t>
      </w:r>
    </w:p>
    <w:p>
      <w:r>
        <w:rPr>
          <w:b/>
        </w:rPr>
        <w:t>E. 3</w:t>
      </w:r>
    </w:p>
    <w:p>
      <w:r>
        <w:t>Le 4 juillet 2012, Mme R______ a complété son recours. Elle avait été hospitalisée malgré elle aux HUG car elle était tombée à son domicile.</w:t>
      </w:r>
    </w:p>
    <w:p>
      <w:r>
        <w:rPr>
          <w:b/>
        </w:rPr>
        <w:t>E. 4</w:t>
      </w:r>
    </w:p>
    <w:p>
      <w:r>
        <w:t>Le 5 juillet 2012, répondant à la demande de la chambre administrative, le curateur a communiqué l’ordonnance du 16 mai 2012 du Tribunal tutélaire le désignant comme tel, aux fins de gérer et administrer les biens de Mme R______, d’encaisser ses revenus et ses rentes, de pourvoir à leur gestion et de représenter l’intéressée à l’égard de ses créanciers.</w:t>
      </w:r>
    </w:p>
    <w:p>
      <w:r>
        <w:rPr>
          <w:b/>
        </w:rPr>
        <w:t>E. 5</w:t>
      </w:r>
    </w:p>
    <w:p>
      <w:r>
        <w:t>Le 12 juillet 2012, le prof. P______ a précisé les circonstances dans lesquelles il avait été amené à faire hospitaliser Mme R______, qui était une voisine, à la suite d’une chute. L’intéressée était dans un déni total de la précarité de sa situation. Elle souffrait notamment d’une cécité presque complète. Elle refusait l’aide, sous toutes ses formes, qui lui était proposée. Sa capacité de discernement était atteinte. Il paraissait urgent qu’une mesure de tutelle soit mise en place.</w:t>
      </w:r>
    </w:p>
    <w:p>
      <w:r>
        <w:rPr>
          <w:b/>
        </w:rPr>
        <w:t>E. 6</w:t>
      </w:r>
    </w:p>
    <w:p>
      <w:r>
        <w:t>Le 25 juillet 2012, la commission a persisté dans sa décision. Au vu des éléments dont elle disposait, elle avait estimé nécessaire que tant le curateur que le Tribunal tutélaire puissent avoir connaissance de la lettre de sortie des HUG de Mme R______, afin d’instaurer une mesure de protection adaptée à la situation de cette dernière, qui, bien qu’interpellée par la commission, ne s’était pas manifestée.</w:t>
      </w:r>
    </w:p>
    <w:p>
      <w:r>
        <w:rPr>
          <w:b/>
        </w:rPr>
        <w:t>E. 7</w:t>
      </w:r>
    </w:p>
    <w:p>
      <w:r>
        <w:t>Le 8 août 2012, le juge délégué a informé Mme R______ que la commission avait persisté dans sa décision et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En droit cantonal genevois, la loi dispose que « le secret professionnel a pour but de protéger la sphère privée du patient » (art. 87 al. 2 de la loi sur la santé du 7 avril 2006 - LS - K  1 03). Le respect de la sphère privée du patient est imposé par le droit fédéral ainsi que par l’ensemble des droits fondamentaux ancrés dans la Constitution fédérale de la Confédération suisse du 18 avril 1999 (Cst. - RS 101)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 du Tribunal fédéral 4C.111/2006 du 7 novembre 2006, consid. 2.3.1). b. Selon l’art. 88 LS, le médecin tenu au secret professionnel peut en être délié par le patient ou, s’il existe de justes motifs, par la commission du secret professionnel (art. 88 al. 1 er LS en relation avec l’art. 12 al. 1 er LS). A teneur de cette même disposition, sont réservées les dispositions légales concernant l’obligation de renseigner une autorité ou de témoigner en justice (art. 88 al. 2 LS). c.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(cf. J. STROUN, D. BERTRAND, Médecin, Secret médical et Justice, p. 115 ss.). Cela étant, le respect du secret médical trouve ses limites dans les principes généraux du droit administratif, notamment celui de la proportionnalité. 3. En l’espèce, il ressort du dossier que tant la pièce que le prof. P______ souhaite remettre aux autorités tutélaires que l’audition de ce dernier par le Tribunal tutélaire sont des éléments importants pour que soit instaurée la mesure la plus adéquate à la situation de la recourante. Cette dernière ne fournit d’ailleurs pas de justification pertinente pour s’opposer à la levée du secret médical. La teneur de son recours est par ailleurs de nature à démontrer que l’intérêt de la recourante réside dans le fait que le Tribunal tutélaire soit parfaitement informé avant de rendre une décision la concernant. 4. Au vu de ce qui précède, le recours sera rejeté.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