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A/203/2023 vom 26. September 2023</w:t>
      </w:r>
    </w:p>
    <w:p>
      <w:r>
        <w:t>GE Cour de justice, 2023-09-26, FR</w:t>
      </w:r>
    </w:p>
    <w:p>
      <w:r>
        <w:rPr>
          <w:b/>
        </w:rPr>
        <w:t xml:space="preserve">Quelle: </w:t>
      </w:r>
      <w:r>
        <w:t>https://mcp.opencaselaw.ch/entscheid/ge_gerichte_A_203_2023</w:t>
      </w:r>
    </w:p>
    <w:p>
      <w:r>
        <w:t>FR: GE_GERICHTE A/203/2023 du 26 septembre 2023</w:t>
      </w:r>
    </w:p>
    <w:p>
      <w:r>
        <w:t>IT: GE_GERICHTE A/203/2023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concluent préalablement à leur audition et à celle de témoins.![endif]&gt;![if&gt;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recourants se sont vu offrir l’occasion de s’exprimer, de faire valoir leurs arguments et de produire toute pièce utile à plusieurs reprises devant l’OCPM, le TAPI puis la chambre de céans. Ils n’exposent pas quels éléments supplémentaires utiles à la solution du litige, qu’ils n’auraient pu produire par écrit, leur audition et celle des témoins seraient susceptibles d’apporter. La famille formée par les recourants, leur nationalité, leur formation, le fait que le recourant assume l’entretien de la famille, que la recourante entende prendre un emploi une fois qu’elle serait au bénéfice d’une autorisation de séjour et dispose d’un niveau de français A1 à l’oral, et que leur enfant a récemment intégré une garderie ne sont pas contestés. Quant aux témoins censés venir confirmer ce dont ils ont attesté, à savoir que le recourant est quelqu’un de bien intégré, de loyal et de fiable, ils ne suffiront pas, ainsi qu’il sera vu plus loin, pour retenir que les conditions à l’octroi d’une autorisation de séjour pour cas individuel d’extrême gravité seraient réalisées. Il ne sera pas donné suite aux demandes d’actes d’instruction.</w:t>
      </w:r>
    </w:p>
    <w:p>
      <w:r>
        <w:rPr>
          <w:b/>
        </w:rPr>
        <w:t>E. 3</w:t>
      </w:r>
    </w:p>
    <w:p>
      <w:r>
        <w:t>L’objet du recours porte sur le refus de l’OCPM de mettre les recourants au bénéfice d’une autorisation de séjour et prononçant leur renvoi.![endif]&gt;![if&gt;</w:t>
      </w:r>
    </w:p>
    <w:p>
      <w:r>
        <w:rPr>
          <w:b/>
        </w:rPr>
        <w:t>E. 3.1</w:t>
      </w:r>
    </w:p>
    <w:p>
      <w:r>
        <w:t>Le 1 er janvier 2019 est entrée en vigueur une modification de la LEI et de l’OASA. Conformément à l'art. 126 al. 1 LEI, les demandes déposées, comme en l'espèce, après le 1 er janvier 2019 sont régies par le nouveau droit.![endif]&gt;![if&gt;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3.3</w:t>
      </w:r>
    </w:p>
    <w:p>
      <w:r>
        <w:t>L'art. 31 al. 1 OASA, dans sa teneur au moment des faits,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124 II 110 consid. 2 ; ATA/38/2019 du 15 janvier 2019 consid. 4c).![endif]&gt;![if&gt;</w:t>
      </w:r>
    </w:p>
    <w:p>
      <w:r>
        <w:rPr>
          <w:b/>
        </w:rPr>
        <w:t>E. 3.5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w:t>
      </w:r>
    </w:p>
    <w:p>
      <w:r>
        <w:rPr>
          <w:b/>
        </w:rPr>
        <w:t>E. 3.6</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5.2).![endif]&gt;![if&gt;</w:t>
      </w:r>
    </w:p>
    <w:p>
      <w:r>
        <w:rPr>
          <w:b/>
        </w:rPr>
        <w:t>E. 3.7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3.8</w:t>
      </w:r>
    </w:p>
    <w:p>
      <w:r>
        <w:t>Aux termes de l'art. 96 al. 1 LEI, les autorités compétentes tiennent compte, en exerçant leur pouvoir d'appréciation, des intérêts publics, de la situation personnelle de l'étranger ainsi que de son intégration.![endif]&gt;![if&gt;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2C_369/2010 du 4 novembre 2010 consid. 4.1).</w:t>
      </w:r>
    </w:p>
    <w:p>
      <w:r>
        <w:rPr>
          <w:b/>
        </w:rPr>
        <w:t>E. 3.9</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3.10</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a pris fin le 31 décembre 2018.</w:t>
      </w:r>
    </w:p>
    <w:p>
      <w:r>
        <w:rPr>
          <w:b/>
        </w:rPr>
        <w:t>E. 3.11</w:t>
      </w:r>
    </w:p>
    <w:p>
      <w:r>
        <w:t>Le Tribunal administratif fédéral (TAF) a eu à se pencher sur la problématique de la durée de séjour continu, telle qu’exigée par l’« opération Papyrus », développée par le canton de Genève et ayant visé à régulariser la situation des personnes non ressortissantes UE/AELE bien intégrées et répondant à différents critères,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cinq ou dix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rPr>
          <w:b/>
        </w:rPr>
        <w:t>E. 3.12</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w:t>
      </w:r>
    </w:p>
    <w:p>
      <w:r>
        <w:rPr>
          <w:b/>
        </w:rPr>
        <w:t>E. 3.13</w:t>
      </w:r>
    </w:p>
    <w:p>
      <w:r>
        <w:t>Aux termes de l'art. 9 § 3 CDE,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w:t>
      </w:r>
    </w:p>
    <w:p>
      <w:r>
        <w:rPr>
          <w:b/>
        </w:rPr>
        <w:t>E. 4</w:t>
      </w:r>
    </w:p>
    <w:p>
      <w:r>
        <w:t>En l’espèce, les recourants ont demandé 13 juillet 2022 à l’OCPM de soumettre leur dossier au SEM avec un préavis positif en vue de l’attribution d’autorisations de séjour pour cas de rigueur. Or, l’« opération Papyrus » était alors terminée depuis le 31 décembre 2018. Il s’ensuit qu’ils ne sauraient bénéficier de celle-ci, et leur demande doit être examinée sous le seul angle du cas individuel d’extrême gravité.![endif]&gt;![if&gt; Sous cet angle, la durée d’un séjour illégal ne doit normalement pas être prise en compte. Tel est le cas pour les trois membres de la famille qui à aucun moment n’ont disposé d’un titre de séjour. De plus, s’agissant du recourant, même s’il dit être arrivé en Suisse en 2002, il admet être retourné au Kosovo de mars 2011 à juin 2012, soit pendant plus d’une année. S’il a allégué en octobre 2022 qu’il s’y serait rendu auprès de sa mère malade, il ne l’a pas démontré. Il y a dès lors lieu de considérer ce départ comme une première interruption de son séjour en Suisse. Tel doit également être le cas s’agissant de son séjour en France du 5 octobre 2020 au mois de mars 2022, où il a bénéficié d’un titre de séjour en tous cas en 2003, quand bien même il aurait alors continué à travailler à Genève. Il a bénéficié depuis juillet 2022 de la tolérance des autorités puis de l’effet suspensif attaché à son recours. Il savait toutefois depuis le 23 octobre 2018 que l’OCPM et le SEM refuseraient d’approuver son séjour. Depuis le 7 septembre 2020, il savait qu’un délai lui était imparti pour quitter la Suisse, ce qu’il a fait, de sorte qu’il ne pouvait pas s’attendre à ce que moins de deux ans plus tard l’OCPM change d’avis. Le recourant ne peut de plus se prévaloir d’une intégration socioprofessionnelle remarquable. Il maîtrise, certes, la langue française au niveau A2 à l'oral. Il n’a ni dettes, ni poursuites ni actes de défaut de biens et n’émarge pas à l’hospice. Il travaille, est indépendant économiquement et pourvoit à l’entretien de sa famille. Il travaille dans la restauration depuis plusieurs années mais ne soutient pas qu’il aurait acquis en Suisse des connaissances professionnelles si spécifiques qu’il ne pourrait les mettre en valeur dans son pays. Il ne fait pas valoir qu’il serait engagé dans des activités associatives, sportives ou culturelles, ni qu’il aurait noué avec la Suisse des relations extraordinairement étroites, celles entretenues avec les quelques personnes ayant vanté ses qualités humaines n’atteignant pas un tel degré. S’y ajoute que le recourant a été interpellé à de nombreuses reprises par la police, en juillet 2003, mars 2004, mai et novembre 2005, et condamné en lien avec son statut illégal en Suisse. Il a fait l’objet d’une IES en avril 2002, prolongée jusqu’au 21 juin 2007. C’est dire qu’il savait se trouver en situation illégale en Suisse et n’a pas fait grand cas des décisions rendues à son encontre. Il n’est pas contesté pour le surplus que son épouse est arrivée en Suisse en 2017, si bien que son séjour ne peut être considéré comme étant de longue durée. L’enfant du couple est né en Suisse. La recourante ne travaille pas mais bénéficie d’une confirmation d’embauche selon courrier signé de J______, dont on ignore même dans quel domaine ce dernier serait actif et quel serait l’emploi offert. Elle a un niveau de maîtrise de la langue française A1 à l’oral. Elle n’a ni dettes ni poursuites, ainsi qu’un casier judiciaire vierge. Elle ne soutient pas s’être engagée dans des activités associatives, sportives ou culturelles, ni qu’elle aurait noué avec la Suisse des relations extraordinairement étroites. Son intégration socioprofessionnelle ne peut être qualifiée d’exceptionnelle. C______ est âgé de bientôt 3 ans et vient tout juste d’intégrer une garderie quatre matinées par semaine. Il n’a donc pas encore commencé l’école. Il est encore très jeune et dépendant affectivement et culturellement de ses parents, dont il suit le sort, si bien qu’il ne saurait faire valoir un intérêt supérieur propre au sens de l’art. 3 ch. 1 CDE qui justifierait la prise en compte de sa situation personnelle pour admettre l’existence d’un cas de rigueur. S’agissant de la possibilité de réintégration au Kosovo, les recourants, encore jeunes et en bonne santé, y ont passé toute leur enfance, leur adolescence et une partie de leur âge adulte. Ils en maîtrisent la langue et les codes culturels. Ils s’y sont mariés le 5 janvier 2017. S’ils rencontreront sans doute, au début, des difficultés de réintégration après avoir passé plusieurs années en Suisse et y avoir fondé une famille, ils pourront faire valoir les compétences professionnelles et linguistiques acquises en Suisse pour favoriser leur réinsertion. Leur fils, encore très jeune, reste attaché par ses parents au Kosovo, où rien n’indique qu’il ne pourra se réinsérer. Dans ces circonstances, il ne ressort pas du dossier que les difficultés auxquelles les recourants devraient faire face en cas de retour au Kosovo seraient pour eux plus graves que pour la moyenne des étrangers, en particulier des ressortissants du Kosovo retournant dans leur pays. C’est ainsi conformément au droit que l’OCPM puis le TAPI ont refusé d’octroyer aux recourants des autorisations de séjour pour cas individuel d’extrême gravité.</w:t>
      </w:r>
    </w:p>
    <w:p>
      <w:r>
        <w:rPr>
          <w:b/>
        </w:rPr>
        <w:t>E. 5</w:t>
      </w:r>
    </w:p>
    <w:p>
      <w:r>
        <w:t>Il reste à examiner si le renvoi des recourants est licite, possible et raisonnablement exigible.![endif]&gt;![if&gt;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C’est à bon droit que l’OCPM puis le TAPI ont considéré que tel était le cas. En l’absence de toute allégation sérieuse d’un obstacle au renvoi, leur motivation est suffisante, quoi qu’en disent les recourants. Ceux-ci ne font d’ailleurs valoir aucun empêchement sérieux, se contentant d’affirmer qu’ils ne connaissent plus leur pays ou qu’ils se sont faits aux us et coutumes de la Suisse, soit des circonstances ne faisant pas obstacle au renvoi. Entièrement mal fondé, le recours sera rejeté.</w:t>
      </w:r>
    </w:p>
    <w:p>
      <w:r>
        <w:rPr>
          <w:b/>
        </w:rPr>
        <w:t>E. 6</w:t>
      </w:r>
    </w:p>
    <w:p>
      <w:r>
        <w:t>Vu l’issue du litige, un émolument de CHF 400.- sera mis à la charge solidaire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