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A/2032/2011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https://mcp.opencaselaw.ch/entscheid/ge_gerichte_A_2032_2011</w:t>
      </w:r>
    </w:p>
    <w:p>
      <w:r>
        <w:t>FR: GE_GERICHTE A/2032/2011 du 22 mars 2012</w:t>
      </w:r>
    </w:p>
    <w:p>
      <w:r>
        <w:t>IT: GE_GERICHTE A/2032/2011 del 22 marzo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22.03.2012 A/2032/2011</w:t>
      </w:r>
    </w:p>
    <w:p>
      <w:r>
        <w:t>A/2032/2011 ATAS/439/2012 du 22.03.2012 ( AI ) , RETIRE RÉPUBLIQUE ET CANTON DE GENÈVE POUVOIR JUDICIAIRE A/2032/2011 ATAS/439/2012 COUR DE JUSTICE Chambre des assurances sociales Arrêt du 22 mars 2012 3 ème Chambre En la cause Hoirie de feu Madame F___________, soit pour elle : Monsieur FA___________ domicilié au Grand-Lancy, Madame G___________, domiciliée à Bricherasio, Italie, Monsieur H___________, domicilié à Firenze, Italie, Madame I___________, domiciliée à Firenze, Italie, Monsieur FB___________ , domicilié au Grand-Lancy, Monsieur FC___________ , domicilié à Lucerne et Monsieur FD___________ , domicilié à Melbourne, Australie, représentée par Monsieur FA___________ , domicilié au Grand-Lancy recourante contre OFFICE DE L'ASSURANCE-INVALIDITE DU CANTON DE GENEVE, sis rue de Lyon 97, 1203 Genève intimé Vu la décision rendue le 14 juin 2011 par l’OFFICE DE L’ASSURANCE-INVALIDITE DU CANTON DE GENEVE (ci-après OAI) concernant Madame F___________ ; Vu le recours interjeté par cette dernière en date du 30 juin 2011 ; Vu la réponse de l’intimé du 27 juillet 2011; Vu le décès de la recourante, survenu le 12 septembre 2011 ; Vu l’ordonnance rendue par la Cour de céans le 22 septembre 2011, ordonnant la suspension de l’instruction de la cause en application de l’art. 78 let. b LPA ; Vu l'audience du 9 février 2012 au cours de laquelle Monsieur FA___________, représentant l’hoirie de feue Madame F_________, a indiqué avoir été désigné comme exécuteur testamentaire aux côtés du mari de l’assurée; Attendu que par courrier du 7 mars 2012 signé de tous les héritiers, Monsieur FA___________ a indiqué retirer le recours au nom de l’hoirie ;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