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A/202/2014 vom 25. November 2014</w:t>
      </w:r>
    </w:p>
    <w:p>
      <w:r>
        <w:t>GE Cour de justice, 2014-11-25, FR</w:t>
      </w:r>
    </w:p>
    <w:p>
      <w:r>
        <w:rPr>
          <w:b/>
        </w:rPr>
        <w:t xml:space="preserve">Quelle: </w:t>
      </w:r>
      <w:r>
        <w:t>https://mcp.opencaselaw.ch/entscheid/ge_gerichte_A_202_2014</w:t>
      </w:r>
    </w:p>
    <w:p>
      <w:r>
        <w:t>FR: GE_GERICHTE A/202/2014 du 25 novembre 2014</w:t>
      </w:r>
    </w:p>
    <w:p>
      <w:r>
        <w:t>IT: GE_GERICHTE A/202/2014 del 25 novembre 2014</w:t>
      </w:r>
    </w:p>
    <w:p>
      <w:pPr>
        <w:pStyle w:val="Heading2"/>
      </w:pPr>
      <w:r>
        <w:t>Regeste</w:t>
      </w:r>
    </w:p>
    <w:p>
      <w:r>
        <w:t>BOURSE D'ÉTUDES; REVENU; RENTE D'INVALIDITÉ; PÈRE; ALLOCATION FAMILIALE; FRAIS(EN GÉNÉRAL) | Vu le type d'études poursuivies, soit des études à plein temps dans une université tunisienne avec pour objectif la délivrance d'un diplôme de licence validant les connaissances acquises, il doit être retenu que l'étudiant y poursuivait une formation à caractère universitaire et qu'avec l'obtention de son diplôme il a acquis une première formation professionnelle supérieure. Sa formation auprès de la HEPIA est, dès lors, bien une deuxième formation universitaire qui peut être financée par des prêts remboursables mais ne donne pas droit à une bourse. | LBPE.1; LBPE.11.al1 ; LBPE.11.al2 ; LBPE.11.al3 ; LBPE.18 ; LFCA.9 ; LPA.67.al2 ; LPA.67.al3 ; LRDU.1 ; LRDU.4 ; LRDU.11; LRDU.13; LRDU.17</w:t>
      </w:r>
    </w:p>
    <w:p>
      <w:pPr>
        <w:pStyle w:val="Heading2"/>
      </w:pPr>
      <w:r>
        <w:t>Erwägungen</w:t>
      </w:r>
    </w:p>
    <w:p>
      <w:r>
        <w:rPr>
          <w:b/>
        </w:rPr>
        <w:t>E. 1</w:t>
      </w:r>
    </w:p>
    <w:p>
      <w:r>
        <w:t>er janvier 2009 et le 30 juin 2012. Dès lors, c'était à tort que le SBPE les avait comptabilisées dans les revenus de son père. Par ailleurs, une procédure judiciaire avait été entamée auprès de la chambre des assurances sociales de la Cour de justice (ci-après : la chambre des assurances sociales) contre l'OCAS pour déni de justice dans cette affaire. En vertu de l'avis de taxation 2013 de son père, il n'existait plus de subsides de l'assurance-maladie, octroyés pour la dernière fois en 2012. 13) Par courrier du 10 juin 2014, M. B______ a fait parvenir à la chambre de céans une attestation de l’HEPIA confirmant la reconnaissance de son diplôme de licence appliquée en informatique, et octroyant des équivalences de soixante crédits lui permettant de suivre sa formation de baccalauréat directement en deuxième année.![endif]&gt;![if&gt; 14) Le 4 juillet 2014, le SBPE a fait part de ses observations suite aux nouveaux faits apportés par M. B______. ![endif]&gt;![if&gt; En vertu des courriers du 4 mars 2014 ainsi que du 15 mai 2014, M. B______ avait droit aux allocations familiales. Même si celui-ci ne les recevait pas directement, car son père devait rembourser un montant d'allocations indûment perçu, ce montant devait être pris en compte pour le calcul du dossier. Dès lors, l’aide financière octroyée à M. B______, d'un montant de CHF 5'813.-, était maintenue. Au vue de l'attestation délivrée par l’HEPIA, le diplôme de M. B______ avait été reconnu en Suisse. La formation actuellement entreprise représentait une deuxième formation de niveau universitaire, aboutissant à un baccalauréat. Dès lors, la nature de la prestation qui lui était octroyée était un prêt d'études et non une bourse d'études. 15) Par courrier du 16 juillet 2014, M. B______ a communiqué ses remarques.![endif]&gt;![if&gt; Bien qu'il fût personnellement le bénéficiaire légal des allocations familiales pour formation professionnelle, l’OCAS voulait compenser sa dette avec des prestations indûment perçues par son père, bloquant ainsi les montants de CHF 400.- par mois. Concernant la reconnaissance de son diplôme, une licence en Tunisie de trois ans devait équivaloir à un baccalauréat de trois ans en Suisse. Or, il n'avait été admis qu'en deuxième année de bachelor, au lieu de la première année de master, donc à un niveau inférieur au sien. Par conséquent, il maintenait sa demande de bourse d'études d'un montant de CHF 17'000.-. 16) Le 29 septembre 2014, M. B______ a déposé au guichet de la chambre de céans le courrier de l'OCAS du 15 janvier 2014 adressé à son père. ![endif]&gt;![if&gt; En vertu d'un arrêt de la chambre des assurances sociales du 20 novembre 2013, il avait été reconnu que ses enfants F______ et A______ ne résidaient pas en Suisse entre le 1 er janvier 2009 et le 30 juin 2012. Dès lors, les allocations familiales versées pendant cette période, soit un montant de CHF 22'800.-, l'avaient été à tort. L’OCAS avait invité le père de M. B______ à rembourser ce montant dans les 30 jours ou à proposer un arrangement de paiement. 17) Par courrier du 4 novembre 2014, M. B______ a transmis à la chambre de céans les relevés des subsides d’assurance-maladie du service de l’assurance-maladie du canton de Genève (ci-après : SAM) pour les années 2013 et 2014 dus à sa sœur, F______, à son père et à lui-même. ![endif]&gt;![if&gt; Leurs droits se répartissaient de manière suivante : Nom Période Montant mensuel M. A______ B______ 01.01.2013 - 31.08.2013 CHF 218.- 01.09.2013 - 31.12.2013 Prise en charge à 100 % 01.01.2014 – 31.12.2014 Prise en charge à 100 % Mme F______ B______ 01.01.2013 – 31.12.2013 Prise en charge à 100 % 01.01.2014 – 30.04.2014 CHF 448.- 01.05.2014 – 31.12.2014 CHF 224.- M. C______ B______ 01.01.2013 – 31.12.2013 Prise en charge à 100 % 01.01.2014 – 31.12.2014 CHF 483.- 18)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tout d’abord sur la question de savoir si la nature de la prestation qui peut être octroyée au recourant est un prêt d’études remboursable ou une bourse d’études non remboursable, ensuite sur le montant de cette prestation.![endif]&gt;![if&gt; 3) La loi sur les bourses et prêts d’études du 17 décembre 2009 (LBPE - C 1 20) règle l’octroi d’aides financières aux personnes en formation. Le financement de la formation incombe aux parents et aux tiers qui y sont légalement tenus ainsi qu’aux personnes en formation elles-mêmes. Les aides financières sont accordées à titre subsidiaire (art. 1 LBPE).![endif]&gt;![if&gt; La LBPE est complétée par le règlement d’application de la loi sur les bourses et prêts d’études du 2 mai 2012 (RBPE - C 1 20.01). 4) L’art. 11 LBPE précise quelles sont les formations qui donnent droit à une aide financière sous forme de bourses (al. 1), de prêts (al. 2) et celles qui n’y donnent pas droit (al. 3).![endif]&gt;![if&gt; a. Peut donner droit à des bourses la formation professionnelle supérieure universitaire (tertiaire A), à savoir les formations dispensées par les universités et les écoles polytechniques fédérales aboutissant à un bachelor (art. 11 al. 1 let. d. ch. 1 LBPE), ainsi que les formations dispensées par les hautes écoles spécialisées (HES) aboutissant à un bachelor (art. 11 al. 1 let. d. ch. 2 LBPE). b.  Peuvent donner droit à des prêts  (art. 11 al. 2 LBPE) : la deuxième formation initiale de niveau secondaire II (let. a) ; les deuxièmes formations de niveau HES et universitaire aboutissant à un bachelor (let. b) ; les études menant au master (let. c) ; les études pour lesquelles les frais de formation dépassent largement les frais reconnus (let d) ; les formations de niveau secondaire II ou tertiaire lorsque la personne en formation n’a pas droit à une bourse (let. e). c. Ne donnent pas droit aux bourses ou aux prêts (art. 11 al. 3 LBPE) : les formations dispensées dans l’enseignement obligatoire (let. a) ; la formation continue à des fins professionnelles (let. b) ; les formations doctorales et les maîtrises universitaires d’études avancées de formation approfondie (let. c) ; les séjours linguistiques (let. d). 5) Les travaux préparatoires détaillent les objectifs recherchés par la loi (MGC 2008-2009 XI A p. 14933 s.).![endif]&gt;![if&gt; Ainsi, à propos de l’art. 11 al. 1 LBPE, sont financées par des bourses les formations sanctionnées par les examens professionnels et professionnels supérieurs fédéraux, les écoles supérieures, les HES et les universités jusqu’à l’obtention du baccalauréat, ainsi que les formations du secteur secondaire II qui permettent d’obtenir un diplôme de fin d’études gymnasiales ou un diplôme de fin d’études des écoles de culture générale. Sont également financés par une bourse la formation professionnelle initiale, le certificat fédéral de capacité et la maturité professionnelle. À propos de l’art. 11 al. 2 LBPE, les travaux préparatoires précisent que les deuxièmes formations de base sont financées par des prêts remboursables. En effet, l’obligation subsidiaire de l’État de financer la formation ne peut pas aller au-delà du financement d’une première formation qui permet d’intégrer le monde du travail. Les travaux préparatoires relatifs à l’art 11 al. 3 LBPE rappellent qu’il est du ressort de l’employé et/ou de son employeur de financer la formation continue au long de la vie professionnelle. Le chèque annuel de formation permet à la personne qui ne peut pas bénéficier du soutien de son employeur pour la formation professionnelle continue de se former grâce au soutien de l’État (art. 9 de la loi sur la formation continue des adultes du 18 mai 2000 - LFCA - C 2 08). 6) En l’espèce, le recourant a choisi d’entreprendre des études universitaires en Tunisie, à l’Université El Manar de Tunis où il a obtenu un diplôme national de licence appliquée en systèmes informatiques et logiciels. Selon le site internet de ladite université, la licence précitée (bac + 3) vise essentiellement à habiliter les étudiants qui en sont titulaires, à rejoindre le marché de l’emploi.![endif]&gt;![if&gt; Vu le type d’études poursuivies, soit des études à plein temps dans une université tunisienne avec pour objectif la délivrance d’un diplôme de licence, à savoir un « bac + 3 » validant les connaissances acquises, il doit être retenu que le recourant y poursuivait une formation de caractère universitaire, se rattachant au degré tertiaire et reconnue en Suisse. Dès lors, avec l’obtention dudit diplôme, le recourant a acquis une première formation professionnelle supérieure en vertu de l’art. 11 al. 1 let. d. ch. 1 LBPE qui lui permettait d’intégrer le monde du travail. Partant, la formation subséquente entreprise auprès de l’HEPIA, afin d’obtenir un baccalauréat universitaire en ingénierie des technologies de l’information en deux ans ne peut pas être considérée comme sa formation initiale, comme l’atteste, par ailleurs, le courrier de l’HEPIA - lui octroyant des équivalences de soixante crédits lui permettant de suivre sa formation de baccalauréat directement en deuxième année. Sa formation en « ingénierie des technologies de l’information » à Genève est bien une deuxième formation universitaire aboutissant à un bachelor qui peut être financée par des prêts remboursables aux termes de l’art. 11 al. 2 let. b LBPE, comme cela a été retenu par l’autorité intimée. Dès lors, le recours sera rejeté sur ce point. 7) Le recourant conteste le calcul des revenus de son père. Il estime qu’il n’y a pas lieu de tenir compte des subsides de l’assurance-maladie, puisqu’ils n’ont pas été versés en 2013, ni des allocations familiales d’un montant de CHF 4’800.-, qui étaient bloquées auprès de l’OCAS dans le but de compenser les prestations indûment perçues par son père entre le 1 er janvier 2009 et le 30 juin 2012.![endif]&gt;![if&gt; 8) Concernant les postes relatifs aux rentes AVS/AI ainsi que les prestations complémentaires AVS/AI, la chambre de céans prend acte que le SBPE a accepté les corrections sollicitées par le recourant le 22 avril 2014 et reconsidère sa décision querellée sur ces points en application de l’art. 67 al. 2 LPA. La chambre de céans devant néanmoins instruire et trancher les autres points (art. 67 al. 3 LPA).![endif]&gt;![if&gt; 9) a.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LBPE).![endif]&gt;![if&gt; Selon l’art. 18 al. 2 LBPE, le revenu déterminant est celui résultant de la loi sur le revenu déterminant unifié du 19 mai 2005 (LRDU - J 4 06), dont la version actuelle est entrée en vigueur le 6 septembre 2014. Cette nouvelle version de la LRDU régit les demandes de prestations sociales introduites après son entrée en vigueur ainsi que celles qui sont pendantes au moment de son entrée en vigueur (art. 17 al. 1 LRDU), et est donc applicable au cas présent. b. Selon l’art. 4 LRDU, le revenu déterminant le droit aux prestations sociales cantonales comprend l’ensemble des revenus, notamment, les prestations provenant de la contribution d’assistance au sens des dispositions de la loi fédérale sur l’assurance-vieillesse et survivants, du 20 décembre 1946, et de la loi fédérale sur l’assurance-invalidité, du 19 juin 1959 (let. f), ainsi que toutes les prestations sociales (let. h) y compris les allocations familiales au sens des art. 1 ss de la loi sur les allocations familiales du 1 er mars 1996 (LAF - J 5 10). c. La LRDU distingue les prestations demandées en fonction de leur hiérarchisation, soit l’ordre dans lequel les différentes prestations sociales doivent être demandées et accordées (art. 1 al. 1 let. c. LRDU). Si une prestation demandée est obtenue, il en est tenu compte dans le revenu servant de base de calcul pour la prestation suivante (art. 11 al. 3 LRDU). Les bourses et prêts d’études sont des prestations devant être demandées après les subsides de l’assurance-maladie (art. 13 al. 1 LRDU). 10) En l’espèce, en vertu de la décision de l’OCAS du 4 mars 2014 rouvrant le droit aux allocations familiales de M. B______ dès le 1 er septembre 2013, l’ayant droit, soit le père de celui-ci, bénéficie d’une prestation d’un montant de CHF 4’800.- par an. Le fait que les allocations familiales indûment versées pendant la période du 1 er janvier 2009 au 30 juin 2012 sont compensées par la créance précitée ne supprime pas pour autant le droit de M. B______ aux allocations familiales d’un montant annuel de 4’800.- dès le 1 er septembre 2013, prestations qui doivent être prises en compte pour calculer les revenus du père de celui-ci.![endif]&gt;![if&gt; 11) Concernant les subsides de l’assurance-maladie, il ressort des relevés y relatifs du SAM, envoyés par M. B______ le 4 novembre 2014, que M. B______ et son père ont été bénéficiaires des subsides d’assurance-maladie pour les années 2013 et 2014. Dès lors, lesdites prestations doivent être prises en compte dans les revenus du père de M. B______ servant de base de calcul pour les prêts d’études octroyés à M. B______ en vertu de l’art. 13 al. 1 LRDU. Toutefois, la chambre de céans ignore les montants exacts des subsides précités, le SAM ayant mentionné pour plusieurs périodes des années 2013 et 2014 une prise en charge à 100 % des primes d’assurance-maladie du recourant et de son père. ![endif]&gt;![if&gt; Dès lors, le dossier sera renvoyé au SBPE pour instruction complémentaire et pour nouveau calcul des prêts , et au sens des considérants. 12) Le recours est, dès lors, partiellement admis.![endif]&gt;![if&gt; Aucun émolument ne sera mis à la charge du recourant (art. 11 du règlement sur les frais, émoluments et indemnités en procédure administrative du 30 juillet 1986 - RFPA - E 5 10.03). Aucune indemnité de procédure au sens de l’art. 87 al. 2 LPA ne sera allouée au recourant qui n’y a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