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A/2024/2016 vom 12. Juli 2016</w:t>
      </w:r>
    </w:p>
    <w:p>
      <w:r>
        <w:t>GE Cour de justice, 2016-07-12, FR</w:t>
      </w:r>
    </w:p>
    <w:p>
      <w:r>
        <w:rPr>
          <w:b/>
        </w:rPr>
        <w:t xml:space="preserve">Quelle: </w:t>
      </w:r>
      <w:r>
        <w:t>https://mcp.opencaselaw.ch/entscheid/ge_gerichte_A_2024_2016</w:t>
      </w:r>
    </w:p>
    <w:p>
      <w:r>
        <w:t>FR: GE_GERICHTE A/2024/2016 du 12 juillet 2016</w:t>
      </w:r>
    </w:p>
    <w:p>
      <w:r>
        <w:t>IT: GE_GERICHTE A/2024/2016 del 12 luglio 2016</w:t>
      </w:r>
    </w:p>
    <w:p>
      <w:pPr>
        <w:pStyle w:val="Heading2"/>
      </w:pPr>
      <w:r>
        <w:t>Volltext</w:t>
      </w:r>
    </w:p>
    <w:p>
      <w:r>
        <w:t>Genève Cour de justice (Cour de droit public) Chambre des assurances sociales 12.07.2016 A/2024/2016</w:t>
      </w:r>
    </w:p>
    <w:p>
      <w:r>
        <w:t>A/2024/2016 ATAS/572/2016 du 12.07.2016 ( LAA ) En fait En droit rÉpublique et canton de genÈve POUVOIR JUDICIAIRE A/2024/2016 ATAS/572/2016 COUR DE JUSTICE Chambre des assurances sociales Arrêt incident du 12 juillet 2016 4 ème Chambre En la cause Madame A______, domiciliée à GENÈVE, comparant avec élection de domicile en l'étude de Maître Etienne SOLTERMANN recourante contre SUVA CAISSE NATIONALE SUISSE D'ASSURANCE EN CAS D'ACCIDENTS, sise Fluhmattstrasse 1, LUCERNE intimée EN FAIT 1.        Madame A______ (ci-après l’assurée ou la recourante), née le ______ 1989, travaillait en qualité de secrétaire comptable auprès de l’entreprise B______ SA, à Genève. À ce titre elle était assurée contre les accidents professionnels et non professionnels auprès de la caisse nationale suisse en cas d’accidents (ci-après la SUVA ou l’intimée).![endif]&gt;![if&gt; 2.        Le 12 décembre 2012, alors que l’assurée était à l’arrêt sur un céder le passage, un véhicule a percuté le sien par l’arrière. Elle a subi un traumatisme d’accélération crânio-cervical de type « coup du lapin ». Immédiatement après l’accident l’assurée a fait état de douleurs dans la nuque ; dans les vingt-quatre heures suivantes, des céphalées ainsi que des troubles de l’audition et de la vue sont apparus. Le docteur C______, spécialiste FMH en médecine interne et maladies rhumatismales, a relevé dans la fiche du 15 janvier 2013 à l’attention de la SUVA qu’un état dépressif post-traumatique s’installait progressivement. L’incapacité de travail était totale depuis le 14 décembre 2012.![endif]&gt;![if&gt; 3.        La SUVA a pris en charge l’accident et versé des prestations.![endif]&gt;![if&gt; 4.        Une IRM cervicale a été pratiquée le 10 janvier 2013 à la clinique Générale-Beaulieu par le docteur D______. Elle a permis d’objectiver une anomalie de la statique sous forme d’une rectitude du rachis cervical sans listhésis objectivable et d’une attitude scoliotique sinistro-convexe (contractures musculaires objectivées cliniquement).![endif]&gt;![if&gt; 5.        L’assurée a bénéficié de nombreuses séances de physiothérapie et d’un suivi régulier par le Dr C______. ![endif]&gt;![if&gt; 6.        L’employeur de l’assurée a mis fin aux rapports de travail, par courrier du 26 mars 2013, avec effet au 30 avril 2013. ![endif]&gt;![if&gt; 7.        Une reprise de travail à 100% a été attestée par le Dr C______ dès le 16 mai 2013. La SUVA a préconisé un séjour de quatre jours à la clinique romande de réadaptation de Sion, que l’assurée a décliné. Elle n’en voyait pas l’utilité, se sentant bien et a confirmé sa capacité de travail. Lors de l’entretien final du 7 novembre 2013 avec un collaborateur de la SUVA, l’assurée a déclaré qu’elle allait beaucoup mieux, qu’elle avait encore des douleurs et qu’elle avait encore consulté le Dr C______ qui lui avait prescrit de la physiothérapie. Elle n’avait pas retrouvé de travail et commençait à désespérer. Dans un rapport du 19 novembre 2013, le Dr C______ a confirmé une reprise du travail à 100% à partir du 16 mai 2013. Le 18 mars 2014, il a émis un bon pronostic, les douleurs étant présentes uniquement à l’effort. ![endif]&gt;![if&gt; 8.        Dans son rapport médical intermédiaire du 20 septembre 2014, le Dr C______ a diagnostiqué une cervico-dorso-céphalée occipitale post-traumatique. Le pronostic était bon, il y a toutefois un état dépressif post-traumatique. Le traitement actuel consistait en de la physiothérapie occasionnelle et du Celebrex. La dernière consultation avait eu lieu le 1 er juillet 2014 et la reprise du travail était de 100% depuis le 16 mai 2013.![endif]&gt;![if&gt; 9.        Le 6 mai 2015, lors d’un entretien téléphonique avec la SUVA, l’assurée a déclaré ne pas souhaiter demander à son nouvel employeur de déclaration de rechute car elle ne lui avait pas fait part de son traitement. Elle ne voulait pas être pénalisée au moment de l’engagement et ne se trouvait pas en incapacité de travail. Elle n’avait jamais cessé le traitement, elle voyait régulièrement le Dr C______, tous les deux ou trois mois aux fins de séances de physiothérapie. ![endif]&gt;![if&gt; 10.    Dans une appréciation médicale du 3 août 2015, le docteur E______, médecin d’arrondissement de la SUVA, spécialiste FMH en chirurgie orthopédique et traumatologie, a conclu que deux ans et demi après l’événement, on pouvait considérer que celui-ci a maintenant cessé ses effets délétères. Le statu quo sine était fixé le jour même pour les troubles du rachis cervical. ![endif]&gt;![if&gt; 11.    Par décision du 16 septembre 2015, la SUVA a mis un terme aux prestations d’assurance au 30 septembre 2015, considérant qu’à cette date l’accident ne déployait plus ses effets. L’effet suspensif a été retiré.![endif]&gt;![if&gt; 12.    L’assurée, par l’intermédiaire de son mandataire, a formé opposition, et produit un certificat médical du Dr C______ du 14 juillet 2015. ![endif]&gt;![if&gt; 13.    Par décision du 17 mai 2016, la SUVA a rejeté l’opposition de l’assurée, après avoir soumis à nouveau le dossier au Dr E______, pour appréciation médicale. L’effet suspensif a été retiré.![endif]&gt;![if&gt; 14.    Par l’intermédiaire de son mandataire, l’assurée interjette recours en date du 16 juin 2016. Elle conclut préalablement au rétablissement de l’effet suspensif, dès lors que les prestations de l’intimé sont plutôt espacées dans le temps et d’une importance relative. Sur le fond, elle conteste la décision de l’intimée, considérant que sa décision repose sur un état de fait qui n’a pas été établi de manière consciencieuse et sans tenir compte notamment de l’aggravation de son état de santé, attestée par le Dr C______ dans son certificat médical du 14 juillet 2015. Elle conclut à ce qu’une expertise judiciaire soit ordonnée afin de constater qu’il existe un lien de causalité naturelle et adéquate entre l’accident et son état de santé actuel. ![endif]&gt;![if&gt; 15.    Par écriture du 30 juin 2016, la SUVA s’oppose à la restitution de l’effet suspensif, dès lors que l’assurée ne peut se prévaloir d’aucun intérêt prépondérant à la poursuite des prestations au-delà du 30 septembre 2015.![endif]&gt;![if&gt; 16.    Sur quoi, la cause a été gardée à juger sur effet suspensif.![endif]&gt;![if&gt;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prescrits, le recours est recevable (art. 56 et 60 LPGA ; art. 89B de la loi sur la procédure administrative du 12 septembre 1985 - LPA-GE - E 5 10). ![endif]&gt;![if&gt; 3.        a) La LPGA ne contient aucune disposition en matière d'effet suspensif. L'art. 55 al. 1 LPGA prévoit que les points de la procédure administrative en matière d'assurances sociales qui ne sont pas réglés de manière exhaustive aux articles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l'art. 55 al. 2 et 4 PA relatif au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compensation.![endif]&gt;![if&gt; b) Selon l'art. 11 al. 2 de l’ordonnance sur la partie générale du droit des assurances sociales du 11 septembre 2002 (OPGA - RS 830.11), l'assureur peut, sur requête ou d'office, retirer l'effet suspensif ou rétablir l'effet suspensif retiré dans la décision.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 applicable par analogie à l'assurance-invalidité en vertu de l'art. 81 LAI (abrogé par la LPGA). 4.        Le recourante sollicite le rétablissement de l’effet suspensif, motif pris que les prestations de l’intimée sont espacées dans le temps et d’une importance relative.![endif]&gt;![if&gt; Pour l’intimée, la recourante ne peut se prévaloir d’un intérêt prépondérant à la poursuite des prestations au-delà du 30 septembre 2015. La chambre de céans constate que la recourante ne motive pas sa demande de restitution de l’effet suspensif et ne produit aucun document justifiant de ses ressources. Or, comme le souligne l’intimée, ou bien sa situation est précaire, de sorte que si elle n’obtient pas gain de cause sur le fond du litige, il est à craindre que la procédure en restitution des prestations indument versées ne se révèle infructueuse. Soit la recourante dispose de ressources suffisantes, de sorte que ses intérêts ne sont pas mis en péril par le retrait de l’effet suspensif. Pour le surplus, les chances de succès quant à l’issue du litige au fond ne présentent pas de certitude suffisante pour être prises en compte, au vu notamment des rapports médicaux figurant au dossier. Partant, les motifs qui parlent en faveur de l’exécution immédiate de la décision de mettre fin aux prestations l’emportent sur l’intérêt de la recourante à les percevoir pendant doute la durée de la procédure. 5.        La demande de restitution de l’effet suspensif, mal fondée, est rejetée.![endif]&gt;![if&gt; 6.        La suite de la procédure est réservée.![endif]&gt;![if&gt; PAR CES MOTIFS, LA CHAMBRE DES ASSURANCES SOCIALES : Statuant sur incident À la forme : 1.        Déclare le recours recevable.![endif]&gt;![if&gt; Sur effet suspensif : 2.        Rejette la requête en rétablissement de l’effet suspensif.![endif]&gt;![if&gt; 3.        Réserve le fond.![endif]&gt;![if&gt;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