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A/2023/2021 vom 9. Dezember 2021</w:t>
      </w:r>
    </w:p>
    <w:p>
      <w:r>
        <w:t>GE Cour de justice, 2021-12-09, FR</w:t>
      </w:r>
    </w:p>
    <w:p>
      <w:r>
        <w:rPr>
          <w:b/>
        </w:rPr>
        <w:t xml:space="preserve">Quelle: </w:t>
      </w:r>
      <w:r>
        <w:t>https://mcp.opencaselaw.ch/entscheid/ge_gerichte_A_2023_2021</w:t>
      </w:r>
    </w:p>
    <w:p>
      <w:r>
        <w:t>FR: GE_GERICHTE A/2023/2021 du 9 décembre 2021</w:t>
      </w:r>
    </w:p>
    <w:p>
      <w:r>
        <w:t>IT: GE_GERICHTE A/2023/2021 del 9 dicembre 2021</w:t>
      </w:r>
    </w:p>
    <w:p>
      <w:pPr>
        <w:pStyle w:val="Heading2"/>
      </w:pPr>
      <w:r>
        <w:t>Erwägungen</w:t>
      </w:r>
    </w:p>
    <w:p>
      <w:r>
        <w:rPr>
          <w:b/>
        </w:rPr>
        <w:t>E. 5</w:t>
      </w:r>
    </w:p>
    <w:p>
      <w:r>
        <w:t>Au vu de ce qui précède, la chambre de céans considère qu’il n’existait pas, au 12 mai 2021, des faits nouveaux susceptibles de fonder une modification de la décision du 18 novembre 2020, en ce qui concerne la volonté de l’assuré de rechercher sérieusement un nouvel emploi. Dès lors, la décision sur opposition du 12 mai 2021 est bien fondée et le recours doit être rejeté.</w:t>
      </w:r>
    </w:p>
    <w:p>
      <w:r>
        <w:rPr>
          <w:b/>
        </w:rPr>
        <w:t>E. 6</w:t>
      </w:r>
    </w:p>
    <w:p>
      <w:r>
        <w:t>Pour le surplus, en l’absence de loi spéciale prévoyant des frais judiciaires,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