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A/2020/2008 vom 30. Oktober 2008</w:t>
      </w:r>
    </w:p>
    <w:p>
      <w:r>
        <w:t>GE Cour de justice, 2008-10-30, FR</w:t>
      </w:r>
    </w:p>
    <w:p>
      <w:r>
        <w:rPr>
          <w:b/>
        </w:rPr>
        <w:t xml:space="preserve">Quelle: </w:t>
      </w:r>
      <w:r>
        <w:t>https://mcp.opencaselaw.ch/entscheid/ge_gerichte_A_2020_2008</w:t>
      </w:r>
    </w:p>
    <w:p>
      <w:r>
        <w:t>FR: GE_GERICHTE A/2020/2008 du 30 octobre 2008</w:t>
      </w:r>
    </w:p>
    <w:p>
      <w:r>
        <w:t>IT: GE_GERICHTE A/2020/2008 del 30 ottobre 2008</w:t>
      </w:r>
    </w:p>
    <w:p>
      <w:pPr>
        <w:pStyle w:val="Heading2"/>
      </w:pPr>
      <w:r>
        <w:t>Regeste</w:t>
      </w:r>
    </w:p>
    <w:p>
      <w:r>
        <w:t>Nouvelle expertise. | La Commission de surveillance des offices des poursuites et des faillites retient l'estimation du second expert, soit la valeur intrinsèque de l'immeuble, la valeur de rendement n'étant, s'agissant d'une propriété qui n'est pas destinée à la location, pas déterminante. | LPA.70; LP.97; 140.3; ORFI.9.1</w:t>
      </w:r>
    </w:p>
    <w:p>
      <w:pPr>
        <w:pStyle w:val="Heading2"/>
      </w:pPr>
      <w:r>
        <w:t>Erwägungen</w:t>
      </w:r>
    </w:p>
    <w:p>
      <w:r>
        <w:rPr>
          <w:b/>
        </w:rPr>
        <w:t>E. 06</w:t>
      </w:r>
    </w:p>
    <w:p>
      <w:r>
        <w:t>xxxx89 R, 06 xxxx90 P, 06 xxxx91 N, 06 xxxx92 M, 06 xxxx47 T et 07 xxxx65 L, formant la série n° 06 xxxx89 R et dirigées contre M. B______. Au fond : 1. Fixe la valeur d'estimation de la part de copropriété (1/2) de la parcelle n° ______ (______-1), dont dépend la parcelle n° ______ pour un quart, sise ______, chemin Y______, commune de Cologny à 4'100'000 fr. 2. Fixe à 3'000 fr. les frais de l'expertise effectuée par M. Z______. 3. Invite le Service financier du Palais de justice à verser à M. Z______ la somme de 3'000 fr. Siégeant : Mme Ariane WEYENETH, présidente ; M. Didier BROSSET et Mme Valérie CARERA,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