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A/201/2014 vom 6. Mai 2014</w:t>
      </w:r>
    </w:p>
    <w:p>
      <w:r>
        <w:t>GE Cour de justice, 2014-05-06, FR</w:t>
      </w:r>
    </w:p>
    <w:p>
      <w:r>
        <w:rPr>
          <w:b/>
        </w:rPr>
        <w:t xml:space="preserve">Quelle: </w:t>
      </w:r>
      <w:r>
        <w:t>https://mcp.opencaselaw.ch/entscheid/ge_gerichte_A_201_2014</w:t>
      </w:r>
    </w:p>
    <w:p>
      <w:r>
        <w:t>FR: GE_GERICHTE A/201/2014 du 6 mai 2014</w:t>
      </w:r>
    </w:p>
    <w:p>
      <w:r>
        <w:t>IT: GE_GERICHTE A/201/2014 del 6 maggio 2014</w:t>
      </w:r>
    </w:p>
    <w:p>
      <w:pPr>
        <w:pStyle w:val="Heading2"/>
      </w:pPr>
      <w:r>
        <w:t>Erwägungen</w:t>
      </w:r>
    </w:p>
    <w:p>
      <w:r>
        <w:rPr>
          <w:b/>
        </w:rPr>
        <w:t>E. 2</w:t>
      </w:r>
    </w:p>
    <w:p>
      <w:r>
        <w:t>ème Chambre En la cause Madame A______, domiciliée à GENEVE Monsieur A______, domicilié à GENEVE demandeurs contre Caisse de prévoyance de l’Etat de Genève (CPEG), boulevard St-Georges 38, GENEVE défenderesse EN FAIT 1.        Par jugement du 13 décembre 2013, la 9 ème chambre du Tribunal de première instance a prononcé le divorce de Madame A______, née B______ le ______1974, et Monsieur A______ , né le ______ 1967, mariés en date du 18 décembre 1993. ![endif]&gt;![if&gt; 2.        Selon le chiffre 10 du jugement précité, le Tribunal de première instance a ordonné le partage par moitié des avoirs de prévoyance professionnelle acquis par chacun des époux durant le mariage.![endif]&gt;![if&gt; 3.        Le jugement de divorce est devenu définitif le 14 janvier 2014 et a été transmis d'office à la Cour de céans le 23 janvier 2014 pour exécution du partage.![endif]&gt;![if&gt; 4.        La Cour de céans a sollicité des parties le nom de leur institution de prévoyance, puis a interpellé les institutions défenderesses en les priant de lui communiquer les montants des avoirs LPP des parties acquis durant le mariage, soit entre le 18 décembre 1993 et le 14 janvier 2014.![endif]&gt;![if&gt; 5.        S'agissant de la demanderesse (25 ans en septembre 2000):![endif]&gt;![if&gt; ·         Elle a travaillé pour C______ SA d’octobre 1999 à juin 2003 puis pour la D______.![endif]&gt;![if&gt; ·         Elle a été affiliée auprès de la Caisse de retraite d’assurance nationale suisse, reprise par Swisslife, du 1 er janvier 2001 au 30 juin 2003. ![endif]&gt;![if&gt; ·         Un compte de libre-passage a été ouvert le 31 octobre 2003 à la Fondation Institution Supplétive LPP, lors du versement par la Nationale Suisse d’une prestation de CHF 626,65. Le compte a été clôturé le 12 décembre 2003 et l’intégralité de la prestation de CHF 542,85 a été versée à la CEH.![endif]&gt;![if&gt; ·         Elle est affiliée auprès de la Caisse de prévoyance de l’Etat de Genève (CPEG - ex CEH) depuis le 1 er septembre 2003. L’institution a reçu CHF 650,30 le 25 novembre 2003 de la Nationale et CHF 642,85 le 12 décembre 2003 de la FIS LPP. La prestation de sortie accumulée durant le mariage s’élève à CHF 45'598,35. La faisabilité du partage a été confirmée.![endif]&gt;![if&gt; 6.        S'agissant du demandeur:![endif]&gt;![if&gt; ·         Il a été affilié auprès de la Caisse de pension E______, reprise par la Fondation de prévoyance F______ du 1 er mai 1990 au 31 janvier 2001. L’avoir accumulé durant le mariage s’élève à CHF 14'055,65, y compris les intérêts jusqu’au 14 janvier 2014. La prestation de sortie de CHF 51'731,50 a été transférée le 28 février 2001 auprès de la CEH.![endif]&gt;![if&gt; ·         Il est affilié auprès de la Caisse de prévoyance de l’Etat de Genève (CPEG – ex CEH) depuis le 1 er février 2001. L’institution a reçu CHF 51'731,50 de la Caisse E______ le 1 er mars 2001. Le versement anticipé pour l’achat d’une résidence a été remboursé à l’institution de prévoyance avant le divorce. La prestation accumulée durant le mariage à CHF 175'168,15. La faisabilité du partage a été confirmée.![endif]&gt;![if&gt; 7.        Ces documents ont été transmis aux parties. La juridiction leur a indiqué qu'à défaut d'observations d'ici au 24 avril 2014,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celle du mariage, le 18 décembre 1993, d’autre part le 14 janvier 2014, date à laquelle le jugement de divorce est devenu exécutoire.![endif]&gt;![if&gt; 5.        Selon les documents produits, la prestation acquise pendant le mariage par le demandeur, après déduction de la prestation déjà accumulée lors du mariage y compris les intérêts courus jusqu'au divorce est de CHF 161'112,50 (CHF 175'168,15 - CHF 14'055,65) tandis que celle acquise par la demanderesse est de CHF 45'598,35, les intérêts ayant déjà été calculés par les institutions de prévoyance défenderesses. Ainsi le demandeur doit à son ex-épouse le montant de CHF 80'556,25 (CHF 161'112,50 : 2) et celle-ci doit à celui-là le montant de CHF 22'799,20 (CHF 45'598,35 : 2), de sorte que c’est le demandeur qui doit à la demanderesse le montant de CHF 57'757,10.![endif]&gt;![if&gt;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