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A/2019/2016 vom 17. Januar 2017</w:t>
      </w:r>
    </w:p>
    <w:p>
      <w:r>
        <w:t>GE Cour de justice, 2017-01-17, FR</w:t>
      </w:r>
    </w:p>
    <w:p>
      <w:r>
        <w:rPr>
          <w:b/>
        </w:rPr>
        <w:t xml:space="preserve">Quelle: </w:t>
      </w:r>
      <w:r>
        <w:t>https://mcp.opencaselaw.ch/entscheid/ge_gerichte_A_2019_2016</w:t>
      </w:r>
    </w:p>
    <w:p>
      <w:r>
        <w:t>FR: GE_GERICHTE A/2019/2016 du 17 janvier 2017</w:t>
      </w:r>
    </w:p>
    <w:p>
      <w:r>
        <w:t>IT: GE_GERICHTE A/2019/2016 del 17 gennaio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17.01.2017 A/2019/2016</w:t>
      </w:r>
    </w:p>
    <w:p>
      <w:r>
        <w:t>A/2019/2016 ATAS/17/2017 du 17.01.2017 ( LPP ) , RETIRE rÉpublique et canton de genÈve POUVOIR JUDICIAIRE A/2019/2016 ATAS/17/2017 COUR DE JUSTICE Chambre des assurances sociales Arrêt du 17 janvier 2017 2 ème Chambre En la cause Monsieur A______, domicilié à MINZIER (F) recourant contre FONDATION POUR LA RETRAITE ANTICIPEE DE LA METALLURGIE DU BATIMENT A GENEVE (RAMB), sise avenue Eugène-Pittard 24, GENÈVE intimée Vu la décision du 17 mai 2016; Vu le recours du 17 juin 2016; Vu la réponse du 7 juillet 2016; Vu l'audience de comparution personnelle des parties du 17 janvier 2017; Attendu qu'à cette dernière audience, le recourant a indiqué que suite aux explications reçues, il retirait son recours; Qu'il convient d'en prendre acte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