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A/2018/2018 vom 23. April 2019</w:t>
      </w:r>
    </w:p>
    <w:p>
      <w:r>
        <w:t>GE Cour de justice, 2019-04-23, FR</w:t>
      </w:r>
    </w:p>
    <w:p>
      <w:r>
        <w:rPr>
          <w:b/>
        </w:rPr>
        <w:t xml:space="preserve">Quelle: </w:t>
      </w:r>
      <w:r>
        <w:t>https://mcp.opencaselaw.ch/entscheid/ge_gerichte_A_2018_2018</w:t>
      </w:r>
    </w:p>
    <w:p>
      <w:r>
        <w:t>FR: GE_GERICHTE A/2018/2018 du 23 avril 2019</w:t>
      </w:r>
    </w:p>
    <w:p>
      <w:r>
        <w:t>IT: GE_GERICHTE A/2018/2018 del 23 aprile 2019</w:t>
      </w:r>
    </w:p>
    <w:p>
      <w:pPr>
        <w:pStyle w:val="Heading2"/>
      </w:pPr>
      <w:r>
        <w:t>Erwägungen</w:t>
      </w:r>
    </w:p>
    <w:p>
      <w:r>
        <w:rPr>
          <w:b/>
        </w:rPr>
        <w:t>E. 1</w:t>
      </w:r>
    </w:p>
    <w:p>
      <w:r>
        <w:t>ère Chambre En la cause Monsieur A______, domicilié à GENÈVE, comparant avec élection de domicile en l'étude de Maître Florian BAIER recourant contre OFFICE DE L'ASSURANCE-INVALIDITÉ DU CANTON DE GENÈVE, sis rue des Gares 12, GENÈVE intimé EN FAIT 1.        Le 28 août 2017, Monsieur A______ (ci-après : l’assuré), né le ______ 1961, travaillant en tant que parqueteur jusqu’en 2015, a déposé une demande de prestations auprès de l’assurance-invalidité de Genève (ci-après : OAI).![endif]&gt;![if&gt; 2.        Interrogé par le service médical régional de l’assurance-invalidité (SMR), le docteur B______, généraliste FMH et médecin traitant, a expliqué, dans un rapport du 17 septembre 2017, que l’assuré souffrait d’un syndrome cervico-brachial sur discopathie C6-C7 compliquée d’une petite hernie discale sous-ligamentaire droite, de lombalgies chroniques sur discopathies protrusives modérées, étagées, d’un status status post-fracture des apophyses transverses L1, L2, L3 et L4 à gauche en 2000, traitées conservativement et de gonalgies chroniques opérées en 2015 des deux côtés. Ces atteintes étaient incapacitantes depuis 2015 et entraînaient les limitations fonctionnelles suivantes dans une activité adaptée : pas de mouvements nécessitant le port d’objets lourds de plus de 10 kg, pas de station debout prolongée et pas d’extension et flexion du dos.![endif]&gt;![if&gt; En annexe figuraient les comptes-rendus de l’IRM du genou droit du 7 décembre 2015, de l’IRM lombaire et des articulations sacro-iliaques du 27 octobre 2016 et de l’IRM cervicale du 15 août 2017. 3.        Le rapport du Dr B______ et ses annexes ont été soumis au SMR qui s’est prononcé, dans un bref avis du 9 janvier 2018, sous la plume du docteur C______, lequel a considéré que l’activité habituelle n’était plus exigible depuis le mois de décembre 2015. En revanche, dans une activité adaptée aux limitations fonctionnelles évoquées par le Dr B______, auxquelles la position prolongée à genou devait être ajoutée, la capacité de travail était entière depuis toujours.![endif]&gt;![if&gt; 4.        Par projet de décision du 5 mars 2018, l’OAI a informé l’assuré qu’il entendait rejeter la demande de prestations, au motif que le degré d’invalidité était insuffisant pour l’octroi de mesures professionnelles et d’une rente d’invalidité.![endif]&gt;![if&gt; 5.        Sous la plume de son conseil, l’assuré s’est opposé au projet de décision précité par courrier du 6 avril 2018, concluant à son annulation et à l’octroi d’une rente d’invalidité entière dès le 28 août 2017. À l’appui de ses conclusions, il a notamment relevé que ledit projet ne comportait aucun calcul comparatif entre le revenu sans invalidité et celui avec invalidité. Par ailleurs, l’OAI n’ayant pas donné suite à sa demande de consultation du dossier, il requérait un délai supplémentaire pour compléter son opposition.![endif]&gt;![if&gt; 6.        Toujours sous la plume de son conseil, l’assuré a complété son opposition en date du 8 mai 2018, demandant à l’OAI de lui préciser sur quels éléments il s’était fondé pour rendre son projet de décision du 5 mars 2018, le dossier ne comportant aucun rapport du SMR. Il a en outre répété que le projet précité ne comportait aucun calcul comparatif entre les deux revenus. Par conséquent, la décision envisagée était à l’évidence infondée, raison pour laquelle il persistait dans ses conclusions du 6 avril 2018.![endif]&gt;![if&gt; 7.        Par décision du 11 mai 2018, l’OAI a confirmé son projet du 5 mars 2018, relevant tout d’abord que le 9 janvier 2018, le SMR avait établi et signé un document portant sur la capacité de travail raisonnablement exigible et les limitations fonctionnelles. Ce document faisait office d’avis SMR final. Pour le surplus, l’OAI a maintenu que le degré d’invalidité du recourant était inférieur à 20% et par conséquent insuffisant pour donner droit à des mesures de reclassement ainsi qu’à une rente d’invalidité.![endif]&gt;![if&gt; 8.        Par acte du 13 juin 2018, l’assuré (ci-après : le recourant), sous la plume de son conseil, a interjeté recours contre la décision du 11 mai 2018, concluant sous suite de frais et dépens, préalablement, à l’audition du Dr B______ et, au besoin à la réalisation d’une expertise orthopédique et, principalement, à l’annulation de la décision querellée et à l’octroi d’une rente d’invalidité entière dès le 28 août 2017. ![endif]&gt;![if&gt; À l’appui de ses conclusions, il a notamment considéré que le dossier de l’OAI (ci-après : l’intimé) était pratiquement vide et le document du SMR du 9 janvier 2018 lacunaire. Par ailleurs, comme dans le projet du 5 mars 2018, la décision querellée ne comportait aucun comparatif des revenus. Dans de telles circonstances, il voyait mal sur quels éléments l’intimé se basait pour refuser la demande de rente d’invalidité et considérait que le dossier avait été insuffisamment instruit, le SMR n’ayant notamment procédé à aucun examen clinique. 9.        L’intimé a répondu en date du 3 juillet 2018 et a conclu au rejet du recours et à la confirmation de la décision attaquée. ![endif]&gt;![if&gt; Sur le fond, il a relevé que le rapport du Dr B______ du 27 septembre 2017 ainsi que ses annexes avaient été réceptionnés le 2 octobre 2017 et que le SMR les avait donc pris en considération dans son avis du 9 janvier 2018. Dans la mesure où le recourant n’avait apporté aucun élément médical objectif ayant été ignoré par le SMR, une instruction complémentaire ne se justifiait pas. Par ailleurs, s’agissant de la détermination du degré d’invalidité, l’intimé a produit, en annexe à sa réponse, le détail de la comparaison des revenus, dont il ressort que la perte de gain s’élevait à 13,2%, ce qui était insuffisant tant pour les mesures d’ordre professionnel que pour le droit à une rente. 10.    Le recourant a produit sa réplique en date du 20 août 2018 et a rappelé les arguments qu’il avait d’ores et déjà invoqués dans ses précédentes écritures. Pour le surplus, se référant à un arrêt rendu par la chambre de céans dans une procédure en matière d’assistance juridique, il a persisté à considérer que l’instruction de sa demande était lacunaire. Par ailleurs, se référant à la jurisprudence fédérale, il a estimé qu’au vu de son âge et de ses limitations fonctionnelles, l’intimé ne pouvait faire l’impasse sur une évaluation socio-professionnelle afin de vérifier quel taux d’activité était encore exigible et dans quelle activité concrète.![endif]&gt;![if&gt; 11.    Dans sa duplique du 4 septembre 2018, l’intimé a relevé que le recourant était encore loin de l’âge à partir duquel la jurisprudence fédérale considérait généralement qu’il n’existait plus de possibilité réaliste de mise en valeur de la capacité résiduelle de travail sur un marché de travail supposé équilibré. Par conséquent, l’âge du recourant ne pouvait être considéré comme étant un obstacle à la reprise d’une activité adaptée, étant précisé que le marché du travail équilibré offrait un éventail suffisamment large d’activités légères, dont un nombre significatif étaient adaptées aux limitations fonctionnelles du recourant et accessibles sans aucune formation.![endif]&gt;![if&gt; 12.    Après échange des écritures,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du recourant à des mesures de réadaptation et à une rente d’invalidité.![endif]&gt;![if&gt; 5.        Le recourant conteste en premier lieu l’évaluation de sa capacité de travail telle qu’elle a été effectuée par les médecins de l’OAI.![endif]&gt;![if&gt;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8.        En l’espèce, le recourant reproche tout d’abord à l’intimé d’avoir procédé à une instruction lacunaire du dossier, en se limitant à requérir un avis de son SMR.![endif]&gt;![if&gt; Force est tout d’abord de constater que l’intimé a sollicité des précisions du Dr B______, médecin traitant du recourant quant à l’atteinte invalidante. Dans un rapport du 17 septembre 2017, ce médecin a admis une capacité de travail dans une activité adaptée et a retenu les limitations fonctionnelles suivantes : pas de mouvements nécessitant le port d’objets lourds de plus de 10 kg, pas de station debout prolongée et pas d’extension et flexion du dos. Dans son avis du 9 janvier 2018, le SMR n’a en réalité que repris les éléments évoqués par le médecin traitant, à savoir une capacité de travail dans l’activité adaptée aux limitations fonctionnelles décrites, qu’il a complétées avec un point supplémentaire, la position prolongée à genou. Dans de telles circonstances, on ne saurait reprocher à l’intimé de ne pas avoir procédé à une instruction plus poussée, dès lors que le propre médecin traitant du recourant a reconnu une capacité de travail dans une activité adaptée. Par conséquent, dès lors que les constatations du SMR ne font que reprendre les conclusions du Dr B______, médecin traitant, et que le recourant n’a pas produit le moindre rapport médical contredisant les constatations des médecins précités, c’est à juste titre que l’OAI n’a pas poursuivi l’instruction du dossier. Certes, la présente procédure est régie par le principe inquisitoire, selon lequel les faits pertinents de la cause doivent être constatés d'office par le juge. Ce principe comprend toutefois également l'obligation des parties d'apporter, dans la mesure où cela peut être raisonnablement exigé d'elles, les preuves commandées par la nature du litige et des faits invoqués. Or, dans le cas d’espèce, le recourant n’a fourni aucun rapport médical qui conforterait sa position. Certes, il a demandé à ce que le Dr B______ soit entendu et subsidiairement à ce qu’une expertise soit réalisée. Cependant, en l’absence de tout élément médical qui plaiderait en faveur d’une capacité de travail seulement partielle dans une activité adaptée, ces mesures d’instruction sont susceptibles de s’avérer inutiles, raison pour laquelle la chambre de céans n’y donne pas suite. 9.        Le recourant estime ensuite que compte tenu de son âge et des limitations fonctionnelles, il appartenait à l’OAI de mettre sur pied une mesure d’observation professionnelle afin de déterminer à quel taux l’activité adaptée était encore possible.![endif]&gt;![if&gt; a.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296 consid. 3b et les références).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c.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Selon le Tribunal fédéral, un âge proche de 60 ans peut être considéré comme un seuil à partir duquel on peut parler d'âge avancé (arrêt du Tribunal fédéral 9C_612/2007 du 14 juillet 2008 consid. 5.2).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 voir aussi SCHNEIDER, L'âge et ses limites en matière d'assurance-invalidité, de chômage et de prévoyance professionnelle étendue, in Grenzfälle in der Sozialversicherung, 2015, p. 5). Suivant la jurisprudence précitée, datant de 2012, pour déterminer s'il est exigible d'un assuré proche de l'âge de la retraite qu'il mette en valeur sa capacité de travail résiduelle dans une activité adaptée (cf. art. 16 LPGA), il faut se placer au moment de la date de l'expertise médicale qui sert de fondement aux constatations de fait relatives à la capacité de travail (arrêt du Tribunal fédéral 9C_607/2015 du 20 avril 2016 consid. 5.2). 10.    En l’espèce, que l’on retienne la date du rapport du Dr B______ ou celle de la décision querellée, force est de constater que le recourant était âgé de près de 57 ans, soit un âge qui ne peut pas encore être qualifié d’âge avancé selon la jurisprudence fédérale.![endif]&gt;![if&gt; C’est donc à juste titre que l’intimé n’a pas pris en considération l’âge du recourant lors de l’appréciation de la capacité de travail. Par ailleurs, comme cela a été relevé ci-dessus en lien avec l’appréciation de la capacité de travail, le recourant n’a pas fourni le moindre élément susceptible de remettre en question l’appréciation de la capacité de travail résiduelle. On ne voit dès lors pas en quoi une mesure d’observation professionnelle s’imposerait. Par ailleurs, quand bien même il aurait été judicieux que l’OAI donne au recourant, à titre d'information, des exemples d'activités adaptées qu'il peut encore exercer, il convient néanmoins d'admettre que le marché du travail offre un éventail suffisamment large d'activités légères, dont on doit convenir qu'un nombre significatif sont adaptées aux limitations du recourant (pas de mouvements nécessitant le port d’objets lourds de plus de 10 kg, pas de station debout prolongée et pas d’extension et flexion du dos, pas de position prolongée à genou) et accessibles sans aucune formation particulière (arrêt du Tribunal fédéral 9C_279/2008 du 16 décembre 2008 consid. 4). 11.    Enfin, après avoir pu prendre connaissance des détails du calcul du degré d’invalidité, le recourant ne semble plus contester le degré d’invalidité retenu, de sorte qu’il n’y a pas lieu de revenir sur cet aspect.![endif]&gt;![if&gt; 12.    Au vu de ce qui précède, le recours sera rejeté. ![endif]&gt;![if&gt; Bien que la procédure ne soit pas gratuite en matière d'assurance-invalidité (art. 69 al. 1 bis LAI), il convient de renoncer à la perception d'un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