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A/2017/2025 vom 11. November 2025</w:t>
      </w:r>
    </w:p>
    <w:p>
      <w:r>
        <w:t>GE Cour de justice, 2025-11-11, FR</w:t>
      </w:r>
    </w:p>
    <w:p>
      <w:r>
        <w:rPr>
          <w:b/>
        </w:rPr>
        <w:t xml:space="preserve">Quelle: </w:t>
      </w:r>
      <w:r>
        <w:t>https://mcp.opencaselaw.ch/entscheid/ge_gerichte_A_2017_2025</w:t>
      </w:r>
    </w:p>
    <w:p>
      <w:r>
        <w:t>FR: GE_GERICHTE A/2017/2025 du 11 novembre 2025</w:t>
      </w:r>
    </w:p>
    <w:p>
      <w:r>
        <w:t>IT: GE_GERICHTE A/2017/2025 del 11 novembre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 La conclusion principale du recourant tendant à l'octroi d'une autorisation de séjour est irrecevable. En effet, la décision du 9 mai 2025, confirmée par le TAPI en première instance, est une décision de non-entrée en matière sur la demande de reconsidération du recourant. Or, la conclusion précitée concerne le fond du litige et n’a pas été examinée par le TAPI, qui s’est limité à analyser si c’était à bon droit que l’OCPM n’était pas entré en matière sur la demande de reconsidération. Elle est donc exorbitante à l’objet du litige.</w:t>
      </w:r>
    </w:p>
    <w:p>
      <w:r>
        <w:rPr>
          <w:b/>
        </w:rPr>
        <w:t>E. 2</w:t>
      </w:r>
    </w:p>
    <w:p>
      <w:r>
        <w:t>Le recourant sollicite son audition.</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à une audition orale (ATF 140 I 285 consid. 6.3.1).</w:t>
      </w:r>
    </w:p>
    <w:p>
      <w:r>
        <w:rPr>
          <w:b/>
        </w:rPr>
        <w:t>E. 2.2</w:t>
      </w:r>
    </w:p>
    <w:p>
      <w:r>
        <w:t>En l'espèce, le recourant a eu l’occasion de faire valoir son point de vue tout au long de la procédure devant l’OCPM, le TAPI, puis la chambre de céans. Il a pu produire toutes les pièces qu’il estimait utiles. Il ne motive pas sa demande d’audition et n’explique pas en quoi celle-ci serait nécessaire à la solution du litige, dont l’objet est limité, conformément au considérant qui précède. La chambre de céans est en possession d’un dossier complet lui permettant de trancher le litige. Il ne sera en conséquence pas donné suite à cette requête à laquelle l’intéressé n’a, au demeurant, pas droit.</w:t>
      </w:r>
    </w:p>
    <w:p>
      <w:r>
        <w:rPr>
          <w:b/>
        </w:rPr>
        <w:t>E. 3</w:t>
      </w:r>
    </w:p>
    <w:p>
      <w:r>
        <w:t>Est litigieuse la non-entrée en matière de l’OCPM sur la demande de reconsidération du recourant.</w:t>
      </w:r>
    </w:p>
    <w:p>
      <w:r>
        <w:rPr>
          <w:b/>
        </w:rPr>
        <w:t>E. 3.1</w:t>
      </w:r>
    </w:p>
    <w:p>
      <w:r>
        <w:t>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ATA/512/2024 du 23 avril 2024 consid 3.1 ; ATA/651/2023 du 20 juin 2023 consid. 4.1). Sont « nouveaux », au sens de cette disposition, les faits qui, survenus à un moment où ils pouvaient encore être allégués dans la procédure principale, n'étaient (objectivement) pas connus du requérant malgré toute sa diligence (ATF 134 III 669 consid. 2.2 ; 134 IV 48 consid. 1.2 ; ATA/111/2025 du 28 janvier 2025 consid. 3 ; ATA/1276/2024 du 30 octobre 2024 consid. 3.1). 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 ATA/512/2024 précité consid 3.1 ; ATA/757/2023 du 11 juillet 2023 consid. 3.1).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 ATA/512/2024 précité consid 3.2 ; ATA/651/2023 précité consid. 4.1 in fine ).</w:t>
      </w:r>
    </w:p>
    <w:p>
      <w:r>
        <w:rPr>
          <w:b/>
        </w:rPr>
        <w:t>E. 3.2</w:t>
      </w:r>
    </w:p>
    <w:p>
      <w:r>
        <w:t>Une demande de reconsidération ne doit pas permettre de remettre continuellement en cause des décisions entrées en force et d'éluder les dispositions légales sur les délais de recours (ATF 136 II 177 consid. 2.1).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La procédure de reconsidération ne constitue pas un moyen de réparer une erreur de droit ou une omission dans une précédente procédure (ATF 111 Ib 211 ; Thierry TANQUEREL/Frédéric BERNARD, Manuel de droit administratif, 3 e éd., 2025, n. 1417). En droit des étrangers, le résultat est identique que l'on parle de demande de réexamen ou de nouvelle demande d'autorisation : l'autorité administrative, laquelle se base sur l'état de fait actuel et traiterait une requête comme une nouvelle demande, n'octroiera pas une autorisation de séjour dans un cas où elle l'a refusée auparavant si la situation n'a pas changé ; si la situation a changé, les conditions posées au réexamen seront en principe remplies (arrêt du Tribunal fédéral 2C_715/2011 du 2 mai 2012 consid. 4.2 ; ATA/512/2024 précité consid. 3.3).</w:t>
      </w:r>
    </w:p>
    <w:p>
      <w:r>
        <w:rPr>
          <w:b/>
        </w:rPr>
        <w:t>E. 3.3</w:t>
      </w:r>
    </w:p>
    <w:p>
      <w:r>
        <w:t>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Dans cette hypothèse, le litige a pour objet la décision sur réexamen et non la décision initiale (arrêts du Tribunal fédéral 2C_319/2015 du 10 septembre 2015 consid. 3 ; 2C_406/2013 du 23 septembre 2013 consid. 4.1).</w:t>
      </w:r>
    </w:p>
    <w:p>
      <w:r>
        <w:rPr>
          <w:b/>
        </w:rPr>
        <w:t>E. 3.4</w:t>
      </w:r>
    </w:p>
    <w:p>
      <w:r>
        <w:t>Bien que l'écoulement du temps et la poursuite d'une intégration socioprofessionnelle constituent des modifications de circonstances, ces éléments ne peuvent pas être qualifiés de notables au sens de l'art. 48 al. 1 let. b LPA lorsqu'ils résultent uniquement du fait que l'étranger ne s'est pas conformé à une décision initiale malgré son entrée en force ( ATA/115/2025 du 28 janvier 2025 consid. 2.4 ; ATA/585/2024 du 14 mai 2024 consid. 3.1).</w:t>
      </w:r>
    </w:p>
    <w:p>
      <w:r>
        <w:rPr>
          <w:b/>
        </w:rPr>
        <w:t>E. 3.5</w:t>
      </w:r>
    </w:p>
    <w:p>
      <w:r>
        <w:t>En l'espèce, il convient – comme déjà précisé – uniquement d’examiner si les conditions d’une reconsidération sont réunies, l’OCPM ayant refusé d’entrer en matière sur la demande de reconsidération. Dans sa requête en reconsidération, comme dans son recours, l’intéressé a fait valoir être arrivé en Suisse en 2014, vivre à Genève depuis plus de onze ans, travailler de manière stable dans le canton, être employé dans le domaine du bâtiment, verser régulièrement des cotisations AVS depuis 2016, n’avoir jamais commis une infraction pénale, subvenir à ses propres besoins grâce à son travail, avoir une famille proche à Genève, n’avoir aucun soutien dans son pays d’origine et qu’un renvoi signifierait une rupture complète avec sa vie actuelle et le placerait dans une situation humaine extrêmement difficile. Dans la décision querellée du 9 mai 2025, l’OCPM a retenu qu’aucun des éléments invoqués par l’intéressé ne pouvait être qualifié de fait nouveau et important, de sorte qu’ils ne lui ouvraient pas un droit de séjour. Ils ne changeaient pas l’état de fait et les conclusions de la décision du 13 janvier 2023. Les attestations établies par les TPG avaient déjà été prises en considération par le TAPI et la chambre administrative. Les circonstances ne s’étaient pas non plus modifiées notablement depuis l’entrée en force de la décision précitée. Le raisonnement de l’autorité intimée qui a considéré qu’aucun des éléments ne pouvait être qualifié de nouveau et que la situation de l’intéressé ne s’était pas modifiée de manière notable depuis la décision du 13 janvier 2023 et son entrée en force ne prête pas flanc à la critique. En effet, tant l’OCPM, que le TAPI et la chambre de céans ont analysé chacun des points soulevés par le recourant notamment la durée de son séjour, sa situation financière, familiale tant en Suisse qu’au Kosovo, l’absence de casier judiciaire ainsi que les conséquences d’un renvoi. Pour le surplus, et comme mentionné par le TAPI, bien que l'écoulement du temps et la poursuite d'une intégration socioprofessionnelle constituent des modifications de circonstances, ces éléments ne peuvent pas être qualifiés de notables au sens de l'art. 48 al. 1 let. b LPA dès lors qu’ils résultent uniquement du fait que le recourant ne s'est pas conformé à une décision malgré son entrée en force. C’est ainsi de manière conforme au droit que l’OCPM a refusé d’entrer en matière sur la demande de reconsidération. Mal fondé, le recours sera rejeté.</w:t>
      </w:r>
    </w:p>
    <w:p>
      <w:r>
        <w:rPr>
          <w:b/>
        </w:rPr>
        <w:t>E. 3.6</w:t>
      </w:r>
    </w:p>
    <w:p>
      <w:r>
        <w:t>Le prononcé du présent arrêt rend sans objet la requête en mesures provisionnelles.</w:t>
      </w:r>
    </w:p>
    <w:p>
      <w:r>
        <w:rPr>
          <w:b/>
        </w:rPr>
        <w:t>E. 4</w:t>
      </w:r>
    </w:p>
    <w:p>
      <w:r>
        <w:t>Vu les circonstances et malgré l’issue de la procédure, il ne sera pas perçu d’émolument, ni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