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A/2016/2021 vom 22. Dezember 2021</w:t>
      </w:r>
    </w:p>
    <w:p>
      <w:r>
        <w:t>GE Cour de justice, 2021-12-22, FR</w:t>
      </w:r>
    </w:p>
    <w:p>
      <w:r>
        <w:rPr>
          <w:b/>
        </w:rPr>
        <w:t xml:space="preserve">Quelle: </w:t>
      </w:r>
      <w:r>
        <w:t>https://mcp.opencaselaw.ch/entscheid/ge_gerichte_A_2016_2021</w:t>
      </w:r>
    </w:p>
    <w:p>
      <w:r>
        <w:t>FR: GE_GERICHTE A/2016/2021 du 22 décembre 2021</w:t>
      </w:r>
    </w:p>
    <w:p>
      <w:r>
        <w:t>IT: GE_GERICHTE A/2016/2021 del 22 dicembre 2021</w:t>
      </w:r>
    </w:p>
    <w:p>
      <w:pPr>
        <w:pStyle w:val="Heading2"/>
      </w:pPr>
      <w:r>
        <w:t>Erwägungen</w:t>
      </w:r>
    </w:p>
    <w:p>
      <w:r>
        <w:rPr>
          <w:b/>
        </w:rPr>
        <w:t>E. 2</w:t>
      </w:r>
    </w:p>
    <w:p>
      <w:r>
        <w:t>ème section dans la cause Monsieur A______ contre PRISON DE CHAMP-DOLLON EN FAIT 1) Monsieur A______ a été détenu à la prison de Champ-Dollon (ci-après : la prison) du 2 novembre 2020 au 7 juillet 2021. 2) Durant son séjour à la prison, M. A______ a fait l'objet de plusieurs sanctions disciplinaires, notamment les 19 novembre 2020, 28 février 2021, 9 mai 2021 et 16 juin 2021. 3) Le 25 mai 2021, M. A______ a reçu une sanction disciplinaire de deux jours de cellule forte pour trouble à l'ordre de l'établissement. Avec son compagnon de cellule, ils n'avaient pas réagi lorsqu'un agent de détention était venu les chercher pour la promenade, puis ils avaient tambouriné sur la porte de leur cellule pendant plusieurs minutes, et avaient actionné de manière injustifiée l'appel d'urgence. 4) Par acte posté le 3 juin 2021, M. A______ a interjeté recours auprès de la chambre administrative de la Cour de justice (ci-après : la chambre administrative) contre la décision précitée, sans prendre de conclusions formelles. 5) Le 14 juillet 2021, la prison a conclu à l'irrecevabilité du recours, subsidiairement à son rejet. M. A______ n'était plus incarcéré à Champ-Dollon, ayant été libéré le 7 juillet 2021. Aucun élément du dossier ne laissait à penser qu'il serait susceptible d'y être à nouveau incarcéré, si bien qu'il n'y avait pas lieu de renoncer en l'espèce à l'exigence de l'intérêt actuel. 6) Sur ce, la cause a été gardée à juger, ce dont les parties ont été informées le 27 juillet 2021. EN DROIT 1) La chambre de céans examine d’office et librement la recevabilité des recours qui lui sont soumis ( ATA/1292/2021 du 25 novembre 2021 consid. 1). 2)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3)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Dans sa jurisprudence concernant le placement d'un prisonnier en cellule forte ou aux arrêts disciplinaires – applicable suivant les circonstances à d'autres sanctions disciplinaires –, compte tenu de la brièveté de la sanction, lorsque le recourant est encore en détention au moment du prononcé de la décision querellée, la chambre administrative fait en principe abstraction de l'exigence de l'intérêt actuel, faute de quoi un telle mesure échapperait systématiquement à son contrôle ( ATA/908/2021 du 2 septembre 2021 ; ATA/610/2021 du 8 juin 2021 ; ATA/636/2020 du 30 juin 2020 ; ATA/571/2020 du 9 juin 2020). 4) En l'espèce, le recourant a été détenu à compter du 2 novembre 2020 au 7 juillet 2021, date à laquelle il a été libéré. Aucun élément du dossier ne laisse à penser qu'il serait susceptible d'être incarcéré à nouveau à la prison. En application de la jurisprudence précitée et constante de la chambre de céans, il n'y a dès lors aucune raison de passer outre l'exigence de l'intérêt actuel ( ATA/1030/2019 du 18 juin 2019 ; ATA/555/2018 du 5 juin 2018 consid. 2f ; ATA/308/2016 du 12 avril 2016 et les références citées). Vu ce qui précède, le recours a perdu son objet en cours de procédure, ce qu'il y a lieu de constater. La cause devra être rayée du rôle, sans qu'il soit nécessaire de trancher la question de la recevabilité du recours. 5) 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