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A/2016/2016 vom 26. Juli 2016</w:t>
      </w:r>
    </w:p>
    <w:p>
      <w:r>
        <w:t>GE Cour de justice, 2016-07-26, FR</w:t>
      </w:r>
    </w:p>
    <w:p>
      <w:r>
        <w:rPr>
          <w:b/>
        </w:rPr>
        <w:t xml:space="preserve">Quelle: </w:t>
      </w:r>
      <w:r>
        <w:t>https://mcp.opencaselaw.ch/entscheid/ge_gerichte_A_2016_2016</w:t>
      </w:r>
    </w:p>
    <w:p>
      <w:r>
        <w:t>FR: GE_GERICHTE A/2016/2016 du 26 juillet 2016</w:t>
      </w:r>
    </w:p>
    <w:p>
      <w:r>
        <w:t>IT: GE_GERICHTE A/2016/2016 del 26 luglio 2016</w:t>
      </w:r>
    </w:p>
    <w:p>
      <w:pPr>
        <w:pStyle w:val="Heading2"/>
      </w:pPr>
      <w:r>
        <w:t>Erwägungen</w:t>
      </w:r>
    </w:p>
    <w:p>
      <w:r>
        <w:rPr>
          <w:b/>
        </w:rPr>
        <w:t>E. 1</w:t>
      </w:r>
    </w:p>
    <w:p>
      <w:r>
        <w:t>Imprimeries de Versoix SA (ci-après : la société) est une société anonyme sise à Versoix, inscrite au registre du commerce (ci-après : RC) genevois depuis le 19 décembre 1983, et dont le but statutaire est : travaux d'imprimerie, de reliure et d'édition.![endif]&gt;![if&gt;</w:t>
      </w:r>
    </w:p>
    <w:p>
      <w:r>
        <w:rPr>
          <w:b/>
        </w:rPr>
        <w:t>E. 2</w:t>
      </w:r>
    </w:p>
    <w:p>
      <w:r>
        <w:t>Le 12 avril 2016, la Ville de Genève (ci-après : la ville) a fait paraître dans la Feuille d'avis officielle de la République et canton de Genève (ci-après : FAO) un appel d'offres en procédure ouverte concernant un marché public (« PrestImp_A1 ») relatif à des prestations d'impression. Le marché portait sur plusieurs lots ; son montant estimé n'était pas indiqué, mais il était soumis aux accords GATT/OMC. Pour les critères d'aptitude, il était renvoyé aux documents de l'appel d'offres.![endif]&gt;![if&gt; Le délai de clôture pour le dépôt des offres était fixé au 23 mai 2016 à 16h00.</w:t>
      </w:r>
    </w:p>
    <w:p>
      <w:r>
        <w:rPr>
          <w:b/>
        </w:rPr>
        <w:t>E. 3</w:t>
      </w:r>
    </w:p>
    <w:p>
      <w:r>
        <w:t>Dans le dossier d'appel d'offres, le point X du cahier de soumission récapitulait les documents requis pour la participation au marché. Les preuves d'aptitude figuraient aux ch. 7 à 9. Le ch. 7 concernait un extrait du RC. Le ch. 8 demandait la production d'une attestation de non-poursuite ou un extrait du registre des poursuites ; si l'entreprise était sujette à des poursuites en suspens, l'extrait devait être commenté par le soumissionnaire qui devait en indiquer les raisons. Sous ch. 9, il était demandé aux soumissionnaires de produire le chiffre d'affaires annuel des trois dernières années ; trois références dans l'exécution de travaux similaires ; et l'organigramme de l'entreprise indiquant notamment les domaines d'activité, les différents secteurs et les personnes responsables.![endif]&gt;![if&gt;</w:t>
      </w:r>
    </w:p>
    <w:p>
      <w:r>
        <w:rPr>
          <w:b/>
        </w:rPr>
        <w:t>E. 4</w:t>
      </w:r>
    </w:p>
    <w:p>
      <w:r>
        <w:t>Le 9 mai 2016, la société s'est adressée par écrit à l'office des poursuites (ci-après : OP) de Genève, en lui demandant une attestation de non-poursuite, et en joignant les documents nécessaires.![endif]&gt;![if&gt;</w:t>
      </w:r>
    </w:p>
    <w:p>
      <w:r>
        <w:rPr>
          <w:b/>
        </w:rPr>
        <w:t>E. 5</w:t>
      </w:r>
    </w:p>
    <w:p>
      <w:r>
        <w:t>Le 23 mai 2016, la société a remis à la ville une offre concernant le marché « PrestImp_A1 », tout comme cinq autres entreprises.![endif]&gt;![if&gt; Son offre ne contenait qu'une seule référence. Par ailleurs, elle ne contenait pas d'attestation de non-poursuite. Était produite en lieu et place la lettre du 9 mai 2016 à l'OP, avec la mention : « Attestation pas encore reçue. Suivra dès réception ».</w:t>
      </w:r>
    </w:p>
    <w:p>
      <w:r>
        <w:rPr>
          <w:b/>
        </w:rPr>
        <w:t>E. 6</w:t>
      </w:r>
    </w:p>
    <w:p>
      <w:r>
        <w:t>Par décision du 10 juin 2016, la ville a exclu la société du marché public. Son offre ne contenait qu'une seule référence au lieu des trois demandées, et il y manquait l'attestation de non-poursuite. Sur la base de l'art. 42 du règlement sur la passation des marchés publics du 17 décembre 2007 (RMP - L 6 05.01), la société devait être écartée d'office du marché. Son offre n'avait dès lors pas été évaluée.![endif]&gt;![if&gt;</w:t>
      </w:r>
    </w:p>
    <w:p>
      <w:r>
        <w:rPr>
          <w:b/>
        </w:rPr>
        <w:t>E. 7</w:t>
      </w:r>
    </w:p>
    <w:p>
      <w:r>
        <w:t>Par acte posté le 16 juin 2016, la société a interjeté recours auprès de la chambre administrative de la Cour de justice (ci-après : la chambre administrative) contre la décision précitée, sans prendre de conclusions.![endif]&gt;![if&gt; L'attestation de non-poursuite avait été demandée le 9 mai, mais n'était parvenue à la société que le 13 juin 2016. La société ne pouvait pas être tenue pour responsable des retards de l'OP ; elle avait du reste informé de celui-ci le pouvoir adjudicateur. Il n'était pas correct de prononcer une exclusion en raison d'un manque de références ; en l'occurrence, la société n'avait qu'une seule référence à proposer, mais elle était bonne.</w:t>
      </w:r>
    </w:p>
    <w:p>
      <w:r>
        <w:rPr>
          <w:b/>
        </w:rPr>
        <w:t>E. 8</w:t>
      </w:r>
    </w:p>
    <w:p>
      <w:r>
        <w:t>Le 23 juin 2016, la ville a communiqué son dossier.![endif]&gt;![if&gt;</w:t>
      </w:r>
    </w:p>
    <w:p>
      <w:r>
        <w:rPr>
          <w:b/>
        </w:rPr>
        <w:t>E. 9</w:t>
      </w:r>
    </w:p>
    <w:p>
      <w:r>
        <w:t>Vu l'issue du litige, un émolument de CHF 500.- sera mis à charge de la recourante, qui succombe (art. 87 al. 1 LPA), et aucune indemnité de procédure ne sera allouée, la collectivité intimée disposant de son propre service juridique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