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A/2015/2011 vom 24. November 2011</w:t>
      </w:r>
    </w:p>
    <w:p>
      <w:r>
        <w:t>GE Cour de justice, 2011-11-24, FR</w:t>
      </w:r>
    </w:p>
    <w:p>
      <w:r>
        <w:rPr>
          <w:b/>
        </w:rPr>
        <w:t xml:space="preserve">Quelle: </w:t>
      </w:r>
      <w:r>
        <w:t>https://mcp.opencaselaw.ch/entscheid/ge_gerichte_A_2015_2011</w:t>
      </w:r>
    </w:p>
    <w:p>
      <w:r>
        <w:t>FR: GE_GERICHTE A/2015/2011 du 24 novembre 2011</w:t>
      </w:r>
    </w:p>
    <w:p>
      <w:r>
        <w:t>IT: GE_GERICHTE A/2015/2011 del 24 novembre 2011</w:t>
      </w:r>
    </w:p>
    <w:p>
      <w:pPr>
        <w:pStyle w:val="Heading2"/>
      </w:pPr>
      <w:r>
        <w:t>Volltext</w:t>
      </w:r>
    </w:p>
    <w:p>
      <w:r>
        <w:t>Genève Cour de justice (Cour de droit public) Chambre des assurances sociales 24.11.2011 A/2015/2011</w:t>
      </w:r>
    </w:p>
    <w:p>
      <w:r>
        <w:t>A/2015/2011 ATAS/1146/2011 du 24.11.2011 ( AI ) , REJETE En fait En droit RÉPUBLIQUE ET CANTON DE GENÈVE POUVOIR JUDICIAIRE A/2015/2011 ATAS/1146/2011 COUR DE JUSTICE Chambre des assurances sociales Arrêt du 24 novembre 2011 3ème Chambre En la cause Madame M__________, domiciliée à Onex, comparant avec élection de domicile en l'étude de Maître KUBLER Mireille recourante contre OFFICE DE L'ASSURANCE-INVALIDITE DU CANTON DE GENEVE, sis rue de Lyon 97, Genève intimé EN FAIT Madame M__________, née en 1964, a déposé en date du 28 mai 2009 une demande de prestations auprès de l’OFFICE CANTONAL DE L’ASSURANCE-INVALIDITE (OAI) en alléguant être femme au foyer depuis 1999, avoir souffert d'un cancer du sein gauche, être atteinte de dépression et de lombalgies chroniques. Le Dr A__________, spécialiste FMH en médecine générale, a rempli en date du 17 juin 2009 un rapport médical à l'attention de l'OAI faisant mention d'un cancer du sein gauche, d'une dépression et de lombalgies chroniques et préconisant une expertise médicale. Une enquête économique sur le ménage a été effectuée chez l’assurée. Du rapport établi le 9 septembre 2009, il ressort que l'assurée a suivi la scolarité obligatoire puis une formation de graphiste au Pérou et n'a plus travaillé depuis 1995, date à laquelle elle est arrivée en Suisse et s'est mariée. Séparée depuis janvier 2008 de son conjoint, l’assurée a affirmé que, sans atteinte à la santé, elle travaillerait à 60% pour des raisons financières. En conséquence de quoi l’enquêtrice lui a reconnu un statut mixte (active à 60%). Globalement, le degré d'empêchement dans l'activité ménagère a été évalué à 15,5 %. Les principales difficultés ont été reconnues s’agissant de la préparation des repas (empêchement de 10 %), de l'entretien du logement et des travaux lourds (30%) et de la lessive (30 %). L'enquêtrice a considéré que, du début du traitement (janvier 2004) à la fin de celui-ci (juillet 2006), l’assurée avait été dans l’incapacité totale de travailler vu son hospitalisation, la fatigue et les effets secondaires de la chimiothérapie. A compter de juillet 2006, en revanche, l’assurée aurait pu commencer à exercer une activité adaptée avec l'aide de l'HOSPICE GENERAL dans la mesure où, depuis lors, seuls les travaux physiques lourds lui étaient interdits. Le 2 novembre 2010, le Dr B__________, spécialiste en médecine interne, oncologie et hématologie a qualifié l'état de l’assurée de stationnaire. Le médecin a indiqué à titre de limitations fonctionnelles des douleurs lombaires. L'OAI a adressé l'assurée à son SERVICE MEDICAL REGIONAL (SMR) pour un examen bidisciplinaire confié aux Drs B__________, spécialiste FMH en médecine physique et réadaptation, et C__________, spécialiste FMH en psychiatrie et psychothérapie. Ces médecins, dans leur rapport du 15 février 2011, n'ont retenu aucun diagnostic susceptible d'avoir des répercussions sur la capacité de travail. S’ils ont mentionné des rachialgies mécaniques sur troubles statiques et dégénératifs modérés, un status après carcinome canalaire invasif du sein gauche en 2004, un status après tumorectomie et curage ganglionnaire, un status après radiothérapie et chimiothérapie adjuvantes, un kyste ténosynovial au niveau du carpe droit et une privation de relation affective pendant l'enfance, ils ont précisé que la capacité de travail de l’assurée était préservée. Les médecins ont constaté que les troubles dégénératifs de l’assurée, modérés et débutants, étaient en adéquation avec l'âge de l’intéressée et qu’hormis les limitations fonctionnelles d'usage pour une personne de son âge, il n’y avait aucune restriction, si ce n’est d’éviter les activités à forte charge physique. L’examen psychiatrique n'a montré ni dépression majeure ni décompensation psychotique ni anxiété ni trouble phobique ni trouble de la personnalité morbide ni syndrome douloureux somatoforme persistant. Le diagnostic de dépression posé par le médecin traitant n'a pas été objectivé. Les experts ont émis l'hypothèse que l'assurée avait pu développer une symptomatologie anxio-dépressive réactionnelle ou simplement une humeur dépressive sans incidence sur sa capacité de travail et désormais en rémission complète. Le 4 avril 2011, l'OAI a adressé à l'assurée un projet de décision dont il ressortait qu'il se proposait de rejeter sa demande de prestation. Le 28 avril 2011, l'assurée a manifesté son désaccord avec ce projet, alléguant souffrir toujours de douleurs musculaires et de fatigabilité. Par décision formelle du 30 mai 2011, l'OAI a rejeté la demande de l’assurée en se référant à l’avis du SMR. Par écriture du 29 juillet 2011, l'assurée a interjeté recours contre cette décision. En substance, elle allègue souffrir encore de douleurs musculaires qui l'empêchent de porter de lourdes charges et d'assumer son ménage ainsi que d'une certaine fatigabilité. Le Dr A__________, médecin traitant de l’assurée, a appuyé la démarche de sa patiente dont il a expliqué qu’elle avait eu une tumorectomie mammaire gauche en janvier 2004, qu'elle souffrait d'un état anxio-dépressif réactionnel ainsi que de douleurs lombaires lui interdisant les travaux ménagers demandant des efforts. Le médecin a indiqué que sa patiente n'était pas "prête à reprendre une activité professionnelle régulière pour le moment". Invité à se déterminer, l'intimé, dans sa réponse du 20 juillet 2011, a conclu au rejet du recours en se référant aux conclusions de l’examen bidisciplinaire du SMR du 15 février 2011 et à celles de l’enquête ménagère du 8 septembre 2009. Une audience de comparution personnelle s'est tenue en date du 29 septembre 2011. La recourante a allégué avoir dû faire appel à trois ou quatre reprises à X__________ car elle se sentait « faible et mal ». Les médecins lui ont alors administré quelque chose contre l’anxiété qui lui a donné des maux d’estomac. Elle a ajouté que malgré des séances de physiothérapie, elle souffrait toujours de douleurs dorsales. Son médecin traitant, entendu à cette occasion, a pour sa part indiqué que les diagnostics retenus par le SMR correspondaient à ses propres conclusions si ce n’est qu’il y ajouterait celui de léger état dépressivo-anxieux réactionnel. Sur question, le médecin a précisé que la patiente n’était ni sous traitement antidépresseur ni sous suivi. Il a expliqué qu’elle doit faire face à de nombreux problèmes : un enfant hyperactif et de nombreuses difficultés avec son mari. Par écriture du 21 octobre 2011, le conseil de la recourante a conclu à ce que soit octroyé à sa mandante une rente entière ou partielle avec effet rétroactif, alléguant que l'intéressée "subit une incapacité permanente" depuis un an déjà avant le dépôt de sa demande de prestations. En substance, le conseil de la recourante invoque un état antidépressif réactionnel et des douleurs lombaires et prétend qu’il ressortirait de l'enquête ménagère que la capacité de travail de sa mandante serait réduite de 60 % dans la sphère professionnelle et de 40 % dans la sphère ménagère (sic). A l'encontre des conclusions de l'examen bidisciplinaire du SMR, il invoque l'avis du médecin traitant. Quant à l'intimé, il a également persisté dans ses conclusions en faisant remarquer que le médecin traitant de l'assurée n'est pas spécialisé en psychiatrie, que l'assurée ne prend aucun traitement antidépresseur et que les facteurs psychosociaux et socioculturels ne sauraient être pris en considération par l’assurance-invalidité. EN DROIT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 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 consid. 1; ATF 127 V 467 ,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du 15 octobre 2008 est postérieure à l’entrée en vigueur de la LPGA et des modifications de la LAI relatives à la 4ème et à la 5ème révisions, entrées en vigueur respectivement en date des 1er janvier 2004 et 1er janvier 2008. Par conséquent, d’un point de vue matériel, le droit aux prestations doit être examiné au regard des nouvelles normes de la LPGA et des modifications de la LAI consécutives à la 5ème révision de cette loi, dans la mesure de leur pertinence (ATF 130 V 445 et les références, voir également ATF 130 V 329 ). En ce qui concerne la procédure, et à défaut de règles transitoires contraires, le nouveau droit s'applique sans réserve dès le jour de son entrée en vigueur (ATF 117 V 93 consid. 6b, 112 V 360 consid. 4a; RAMA 1998 KV 37 p. 316 consid. 3b). Le litige porte sur le point de savoir si les atteintes à la santé dont souffre la recourante sont invalidantes et lui ouvrent, cas échéant, droit à des prestations de l'assurance-invalidité.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D'après l'art. 8 al. 1 LPGA, est réputée invalidité l'incapacité de gain totale ou partielle qui est présumée permanente ou de longue durée. L'art. 16 LPGA prescrit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Les définitions de l'incapacité de travail, l'incapacité de gain, l'invalidité, de la méthode de comparaison des revenus et de la révision (de la rente d'invalidité et d'autres prestations durables) contenues dans la LPGA correspondent aux notions précédentes dans l'assurance-invalidité telles que développées à ce jour par la jurisprudence (ATFA I 626/03 du 30 avril 2004). L'invalidité est une notion économique et non médicale; ce ne sont donc pas les critères médico-théoriques qui sont déterminants, mais les répercussions de l'atteinte à la santé sur la capacité de gain (cf. par analogie, RAMA 1991 no U 130 p. 272 consid. 3b; voir aussi ATF 114 V 314 consid. 3c). Ainsi le taux d'invalidité ne se confond pas nécessairement avec le taux d'incapacité fonctionnelle déterminé par le médecin; ce sont les conséquences économiques objectives de l'incapacité fonctionnelle qu'il importe d'évaluer (ATF 110 V 275 consid. 4a). Parmi les atteintes à la santé psychique qui peuvent, comme les atteintes physiques, provoquer une invalidité, il faut mentionner - outre les affections mentales proprement dites - les anomalies psychiques qui équivalent à des maladies. On ne considère pas comme des conséquences d'un état psychique maladif, donc pas comme des affections à prendre en charge par l'AI, les diminutions de la capacité de gain que l'assuré pourrait empêcher en faisant preuve de bonne volonté et en travaillant dans une mesure suffisante; la mesure de ce qui est exigible doit être déterminée très objectivement.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déterminant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RCC 1977 p. 169; RCC 1984 p. 356 consid. 1b). La reconnaissance de l’existence de troubles somatoformes douloureux persistants suppose d’abord la présence d’un diagnostic émanant d’un expert (psychiatre) et s’appuyant lege artis sur les critères d’un système de classification reconnu (ATF 130 V 396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 voir sur l’ensemble du sujet ATF 131 V 49 ). Par ailleurs, s’agissant des troubles dépressifs, il y a lieu d’observer que selon la doctrine médicale (cf. notamment DILLING/MOMBOUR/SCHMIDT [Hrsg.], Internationale Klassifikation psychischer Störungen, ICD-10 Kapitel V [F], 4 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352 consid. 3.3.1 in fine ; MEYER/BLASER, op. cit. p. 81, note 135). a) L’instruction des faits d’ordre médical se fonde sur les rapports adressés par le(s) médecin(s) traitant(s) à l’Office AI, les expertises de médecins indépendants de l’institution d’assurance, les examens pratiqués par les centres d’observation médicale de l’AI, les expertises produites par une partie ainsi que les expertises médicales ordonnées par le juge. Dans le cadre de l’évaluation de l’invalidité, la tâche du médecin consiste à porter un jugement sur l’état de santé de l’assuré, à indiquer quelles activités ce dernier est incapable d’exercer et dans quelle mesure. Les données médicales constituent en outre un élément utile pour déterminer quels travaux on peut encore, raisonnablement, exiger de l’assuré (ATF 125 V 261 consid. 4, 115 V 134 consid. 2, 114 V 314 consid. 3c, 10  V 158 consid. 1). b)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 c)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Cependant, le Tribunal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 d)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En l’espèce, l'intimé a suivi l’avis des médecins du SMR, lesquels ont conclu à une capacité de travail entière. Force est de constater que le rapport des médecins du SMR doit se voir reconnaitre pleine valeur probante puisque le médecin traitant a admis en partager les conclusions pour la majeure partie. Certes, il a ajouté qu’il concluait pour sa part à un état dépressivo-anxieux. Il a cependant qualifié ce dernier de « léger ». Dans la mesure où le médecin traitant n’est pas spécialisé en psychiatrie - contrairement au médecin du SMR -, où l’assurée ne prend aucun traitement antidépresseur et où un suivi spécialisé n’a pas été jugé nécessaire, les conclusions du Dr C__________ selon lesquelles il n’y a aucune limitation de travail d’ordre psychique apparaissent convaincantes. Sur le plan physique, il n’est pas contesté que les seules limitations fonctionnelles consistent dans le fait de devoir éviter les activités à forte charge. Enfin, l’enquête ménagère, même en tenant compte de ces limitations de manière très généreuse dans les différents postes considérés, n’arrive qu’à un degré d’empêchement de 15,5 % dans la sphère ménagère (de 40%). A cet égard, on relèvera que le conseil de la recourante semble avoir confondu taux d’activité et degré d’empêchement. Jamais en effet l’enquête n’a conclu à une incapacité de 60% dans la sphère professionnelle ; elle a simplement déterminé qu’en bonne santé, l’assurée aurait travaillé au taux de 60%, sans se prononcer sur sa capacité de travail, cette dernière relevant de la compétence des médecins du SMR. Eu égard aux considérations qui précèdent, il y a lieu de reconnaitre pleine valeur probante tant au rapport du SMR qu’à celui de l’enquête ménagère, étant rappelé que les difficultés rencontrées par la recourante et énumérées par son médecin relèvent plus du domaine psycho-social que de celui de l’assurance-invalidité. Le recours est rejeté. PAR CES MOTIFS, LA CHAMBRE DES ASSURANCES SOCIALES : Statuant A la forme : Déclare le recours recevable. Au fond : Le rejette. Renonce à percevoir l'émolument.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