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A/2013/2023 vom 12. September 2024</w:t>
      </w:r>
    </w:p>
    <w:p>
      <w:r>
        <w:t>GE Cour de justice, 2024-09-12, FR</w:t>
      </w:r>
    </w:p>
    <w:p>
      <w:r>
        <w:rPr>
          <w:b/>
        </w:rPr>
        <w:t xml:space="preserve">Quelle: </w:t>
      </w:r>
      <w:r>
        <w:t>https://mcp.opencaselaw.ch/entscheid/ge_gerichte_A_2013_2023</w:t>
      </w:r>
    </w:p>
    <w:p>
      <w:r>
        <w:t>FR: GE_GERICHTE A/2013/2023 du 12 septembre 2024</w:t>
      </w:r>
    </w:p>
    <w:p>
      <w:r>
        <w:t>IT: GE_GERICHTE A/2013/2023 del 12 settembre 2024</w:t>
      </w:r>
    </w:p>
    <w:p>
      <w:pPr>
        <w:pStyle w:val="Heading2"/>
      </w:pPr>
      <w:r>
        <w:t>Regeste</w:t>
      </w:r>
    </w:p>
    <w:p>
      <w:r>
        <w:t>ZONE AGRICOLE | LAT.24c; OAT.34</w:t>
      </w:r>
    </w:p>
    <w:p>
      <w:pPr>
        <w:pStyle w:val="Heading2"/>
      </w:pPr>
      <w:r>
        <w:t>Erwägungen</w:t>
      </w:r>
    </w:p>
    <w:p>
      <w:r>
        <w:rPr>
          <w:b/>
        </w:rPr>
        <w:t>E. 2</w:t>
      </w:r>
    </w:p>
    <w:p>
      <w:r>
        <w:t>, bien que l'exploitant concerné disposât de cinq parcelles pour un total de 3 ha. Enfin, les circonstances d'une faillite, 30 ans auparavant, alors que les bâtiments n'avaient pas pu être construits peu de temps après l'acquisition de la parcelle, ne pouvaient préjuger de la réussite d'une nouvelle exploitation dans des circonstances différentes. Sa situation et celle objet de l'arrêt ATA/69/2021 étaient identiques. Dans cet arrêt, le recourant utilisait lui aussi des serres et tunnels pour son activité de paysagisme, subissait régulièrement des vols et des dégradations, et achetait également des plants en plus de sa propre production, avec une activité de pépiniériste se déroulant sur plusieurs sites pour atteindre 3 ha. En outre, contrairement à la situation objet de l'arrêt précité, âgé de 57 ans, le recourant n'envisageait pas de stopper son activité avant au moins une décennie et sa succession et la pérennité de l'entreprise serait examinée ultérieurement. Il employait également uniquement quatre employés. Au besoin, il sollicitait du tribunal qu'il ordonne au département la production du dossier de l'autorisation de construire objet de l'arrêt ATA/69/2021 . Le département ne fondait plus son refus sur l'art. 24c LAT. Au demeurant, les constructions existantes bénéficiaient de la garantie de la situation acquise, tant en vertu de la DD 1______ qu'au vu du changement de loi annoncé dans la 2 ème étape de révision de la LAT (inscription de la prescription trentenaire en zone agricole). 13.         Par courriers séparés des 7 novembre 2023, les parties ont d'entente sollicités du tribunal qu'il prononce une suspension de la procédure pour une période de trois mois afin d'entamer des discussions et tenter de trouver une solution à l'amiable. 14.         Par décision du 23 novembre 2023 ( DITAI/518/2023 ), le tribunal a prononcé la suspension de la procédure pour une durée de trois mois. 15.         Par courrier du 23 février 2024, le recourant a sollicité une nouvelle suspension de la procédure de six mois, des discussions étaiant encore en cours. 16.         Le 11 mars 2024, M. B______, sous la plume de son conseil, a informé le tribunal s'opposer à une nouvelle suspension de la procédure. Le département lui avait intimé l'ordre de remettre en état la parcelle n° 2______ par décision du 18 décembre 2020, notamment par l'évacuation d'un certain nombre d'objets qui s'y trouvaient. Il avait mis en conformité la partie de la parcelle qu'il occupait et avait répercuté auprès du recourant le reste de la décision ordonnant la remise en état de la partie nord de la parcelle louée à ce dernier. Il lui avait demandé de s'exécuter dans le délai imparti, faute de quoi le bail serait résilié. En l'absence d'exécution, le bail avait été résilié par formule officielle le 21 mai 2021. Le recourant avait alors contesté le congé et la procédure était en cours par devant le Tribunal des baux et loyers. Il devait répondre à la constatation de la nullité du congé, en annulation du congé et en prolongation du bail d'ici au 18 mars 2024. Il avait envoyé une preuve photographique de la remise en état de la partie de la parcelle qu'il occupait et avait obtenu des délais pour les travaux encore à réaliser. En raison de l'absence de mise en conformité de la partie de la parcelle occupée par le recourant, le département lui avait infligé une amende de CHF 500.- et menaçait de continuer à lui en infliger d'autres le cas échéant. Puisque le département refusait de suspendre sa demande de mise en conformité, malgré les explications fournies, une nouvelle suspension de six mois n'était pas admissible. 17.         Le 21 mars 2024, le département s'est déterminé sur la nouvelle demande de suspension formulée par le recourant. La procédure d'infraction I-3______ à l'égard de M. B______ et la décision de refus d'octroi de l'autorisation de construire litigieuse étaient distinctes et indépendantes. En outre, la décision de remise en état du ______ 2021 – laquelle avait annulé et remplacé la décision du ______2020 – était aujourd'hui en force, de sorte qu'il était impossible de mettre en place un moratoire portant sur les nouvelles amendes prononcées en lien avec cette procédure d'infraction pendant la durée de la suspension. Enfin, la position de M. B______ impliquait que la suspension ne pouvait être maintenue. 18.         Le 2 avril 2024, M. B______ a proposé que les éventuelles amendes à venir fussent adressée directement au recourant. Il joignait également un plan de la parcelle précisant les parties occupées par lui et le recourant. 19.         Le 10 avril 2024, dans le cadre de la demande de suspension de la procédure, le recourant a indiqué au tribunal qu'une partie des constructions visées par la procédure d'infraction (par exemple la dalle en béton) faisait précisément l'objet de la demande d'autorisation de construite litigieuse et visant leur régularisation. Si le département refusait la suspension des amendes ultérieures, il s'engageait à s'acquitter de leur montant et elles pourraient lui être directement adressées. Il avait remboursé à M. B______ le montant de l'amende déjà infligée en date du 21 mars 2024. 20.         Le 10 avril 2024, le département s'est opposé à une nouvelle suspension de la procédure et a sollicité la reprise de l'instruction. 21.         Par courrier du 27 mai 2024, le tribunal a prononcé la reprise de l'instruction. 22.         Le 18 juin 2024, M. B______ a transmis ses observations finales. Il ne s'opposait pas au principe de la suspension, pour autant qu'il ne fut pas accablé par de nouvelles amendes et demandes du département. Au fond, en tant que propriétaire de la parcelle, il n'avait pas d'objection de principe quant à la demande d'autorisation de construire litigieuse. 23.         Le 18 juin 2024, le département a dupliqué, persistant dans ses conclusions et son argumentation. Les conditions de l'art. 34 OAT n'étaient pas remplies. Le recourant ne démontrait toujours pas que la situation de son exploitation était pérenne au niveau financier, ce d'autant qu'il était âgé de 57 ans et qu'il n'indiquait pas que quelqu'un serait à même de reprendre son activité. Par ailleurs, la modification de la LAT ne lui était d'aucun secours, car celle-ci n'était pas encore en vigueur. En outre, il n'existait pas d'intérêt public à une application immédiate de la nouvelle loi, de sorte que l'autorité de recours devait appliquer le même droit que celui appliqué par l'autorité précédente pour prononcer la décision litigieuse. S'agissant de sa formation, il prenait bonne note des nouvelles attestations produites. Ces pièces n'étaient en revanche pas de nature à modifier la situation actuelle, dès lors que le recourant ne remplissait pas les autres conditions relatives à une exploitation agricole. Concernant sa proposition d'imposer au titre de condition assortie à l'autorisation de construire que les constructions autorisées ne pourraient servir qu'à l'exploitation de pépinière, à l'exclusion des activités de paysagisme, cette manière de procéder avait été expressément exclue par la jurisprudence, la condition de l'activité exercée en zone agricole étant un élément essentiel au sens de l'art. 34 OAT, qui devait être réalisée au moment de la délivrance de l'autorisation et non lors d'un examen ultérieur, une fois l'autorisation de construire octroyée. 24.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 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 3.             En l'espèce, s'il semble, d'après les différents courriers du propriétaire de la parcelle, que le bail du recourant a été résilié, il convient cependant de considérer que ce dernier conserve un intérêt digne de protection à l'admission du recours, dès lors que l'issue de la procédure devant le Tribunal des baux et loyers est incertaine et pourrait potentiellement arriver au constat d'une résiliation injustifiée du bail. À cela s'ajoute que le propriétaire de la parcelle a expressément indiqué dans son courrier du 18 juin 2024, qu'il n'avait pas d'objection de principe quant à la demande d'autorisation de construire litigieuse. Partant, le recourant conserve ainsi un intérêt actuel et pratique à l'admission du recours, ce qu'aucune des parties ne conteste. 4.             Interjeté en temps utile et dans les formes prescrites devant la juridiction compétente, le recours est recevable au sens des 60 et 62 à 65 de la loi sur la procédure administrative du 12 septembre 1985 (LPA - E 5 10). 5.             À titre préalable, le recourant sollicite sa comparution personnelle ainsi que l'audition de M. B______ dans le but de clarifier l'existence de son bail oral depuis plus de 30 ans. Il sollicite également du tribunal qu'il ordonne la production du dossier de la DD 1______. 6.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w:t>
      </w:r>
    </w:p>
    <w:p>
      <w:r>
        <w:rPr>
          <w:b/>
        </w:rPr>
        <w:t>E. 5</w:t>
      </w:r>
    </w:p>
    <w:p>
      <w:r>
        <w:t>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7.             En l'espèce, concernant la demande de comparution personnelle des parties, il sera relevé que le recourant, tout comme le département, a eu l’occasion de s’exprimer par écrit, d’exposer son point de vue et de produire toutes les pièces qu’il estimait utiles à l’appui de ses allégués par le biais des écritures usuelles. Il ne précise pas, à l'appui de sa demande d'audition, quels types d'explication devraient encore être données oralement, qu'il n'aurait pas été en mesure de développer par écrit. Par ailleurs, les documents versés au dossier, notamment les plans de l'autorisation de construire contestées et les éléments financiers, permettent de visualiser les constructions concernées et leur caractéristiques particulières. Concernant en particulier l'audition de M. B______, ce dernier a indiqué dans son courrier du 18 juin 2024 qu'il n'avait pas d'objection de principe quant à la demande d'autorisation de construire litigieuse. Son audition est demandée par le recourant afin de clarifier l'existence d'un bail à ferme oral entre ce dernier et M. B______. Or, comme il sera discuté ci-après, cet élément n'est en soi pas décisif à lui seul pour trancher l'issue de la cause et peut souffrir de rester en l'état indécise. Concernant la demande de production du dossier complet de la DD 1______, le dossier contient déjà les plans visés ne varietur de cette autorisation, ce qui suffit pour permettre au tribunal de céans de statuer en pleine connaissance de cause des constructions précédemment autorisées par cette autorisation de construire délivrée en 1988. Partant, il n’y a pas lieu de procéder aux mesures d’instruction requises, celles-ci n'étant au demeurant pas obligatoires. 8.             Le recourant prétend que les conditions de l'art. 34 OAT seraient remplies. 9.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10.         Selon l'art. 22 LAT, aucune construction ou installation ne peut être créée ou transformée sans autorisation de l'autorité compétente (al. 1). L'autorisation est délivrée si : la construction ou l'installation est conforme à l'affectation de la zone (let. a) ; le terrain est équipé (let. b, al. 2). Le droit fédéral et le droit cantonal peuvent poser d'autres conditions (al. 3). 11.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(let. a) les terrains qui se prêtent à l'exploitation agricole ou à l'horticulture productrice et sont nécessaires à l'accomplissement des différentes tâches dévolues à l'agriculture, ou (let. b) les terrains qui, dans l'intérêt général, doivent être exploités par l'agriculture. Il importe, dans la mesure du possible, de délimiter des surfaces continues d'une certaine étendue (art. 16 al. 2 LAT). Dans leurs plans d'aménagement, les cantons tiennent compte de façon adéquate des différentes fonctions des zones agricoles (art. 16 al. 3 LAT). 12.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13.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14.         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Selon l'al. 4 de cette disposition, une autorisation ne peut être délivrée que : si la construction ou l'installation est nécessaire à l'exploitation en question (let. a) ; si aucun intérêt prépondérant ne s'oppose à l'implantation de la construction ou de l'installation à l'endroit prévu (let. b), et s'il est prévisible que l'exploitation pourra subsister à long terme (let. c).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in RDAF 2015 I p. 499). En définitive, les constructions doivent être adaptées, notamment par leur importance et leur implantation, aux besoins objectifs de l'exploitation en cause (ATF 129 II 413 consid. 3.2 ; 125 II 278 consid. 3a ; 123 II 499 consid. 3b/cc ; arrêts du Tribunal fédéral 1C_58/2017 du 18 octobre 2018 consid. 5.3.1; 1C_457/2017 du 25 mars 2019 consid. 5). Le critère de la nécessité implique aussi que les intérêts en présence soient appréciés et mis en balance. L'implantation et la conception architecturale de la construction ne doivent contrevenir à aucun intérêt prépondérant (art. 34 al. 4 let. b OAT). L'appréciation doit se faire à l'aune des buts et principes énoncés aux art. 1 et 3 LAT (arrêts du Tribunal fédéral 1C_618/2014 du 29 juillet 2015 consid. 4.1, in RDAF 2015 I p. 499 ; 1C_170/2019 du 9 avril 2020 consid. 3.1). Dans tous les cas, vu l'important intérêt public à éviter la dispersion des constructions, les bâtiments et installations doivent être regroupés autant que possible (« Konzentrationsprinzip » ; ATF 141 II 50 consid. 2.5 ; arrêt du Tribunal fédéral 1C_341/2019 du 24 août 2020 consid. 3.1.3 et les références citées). 15.         L'art. 34 al. 1 et 2 OAT, s'appuyant sur la législation agricole, définit ce qui relève de l'agriculture et de l'horticulture productrice, à savoir : la production de denrées se prêtant à la consommation et à la transformation et provenant de la culture de végétaux et de la garde d'animaux de rente ; l'exploitation de surfaces proches de leur état naturel ; la préparation, le stockage ou la vente de produits agricoles ou horticoles. Pour être conforme à la zone agricole, l'horticulture doit, comme l'exploitation agricole, être axée sur la production. Du point de vue de l'aménagement du territoire, elle ne constitue qu'un secteur de l'exploitation agricole : celui de la culture végétale agricole. Ne tombe pas sous le coup de l'art. 16 al. 1 let. a LAT, l'horticulture qui relève, non pas de l'exploitation agricole, mais du secteur de la construction (activité de jardinier-paysagiste ; Alexander RUCH/Rudolf MUGGLI, Commentaire pratique LAT : Construire hors zone à bâtir, 2017, n. 21 et 23 ad art. 16 LAT et n. 12 ss ad art. 16a LAT). En d'autres termes, l'horticulture productrice - il s'agit de la même notion que celle figurant aux art. 3 al. 2 de la loi sur l'agriculture du 29 avril 1998 (LAgr - RS 910.1) et 7 al. 2 de la loi fédérale sur le droit foncier rural du 4 octobre 1991 (LDFR - RS 211.412.11) - est une activité basée sur la culture de végétaux. Les exploitations pratiquant l'horticulture productrice sont des exploitations dans lesquelles on sème, plante et fait croître de végétaux. L'horticulture productrice est à distinguer des entreprises actives dans les secteurs de transformation, de vente et de services en rapport avec l'horticulture (Office fédéral du développement territorial ARE, Explications relatives à l'OAT et recommandations pour la mise en œuvre (200/2001), version au 23 février 2007, p. 28). Seul peut être conforme à l’affectation de la zone ce qui sert aux besoins de construction de ces activités (RUCH/MUGGLI, ad. Art. 16a LAT n. 12). Les constructions et installations destinées à fournir des services horticoles ne sont pas conformes à l’affectation de la zone agricole, quand bien même de nombreux agriculteurs pourraient exercer une telle activité à titre accessoire (RUCH/MUGGLI, ad. Art. 16a LAT n. 15; Waldmann/Hänni, Handkommentar RPG, art. 16a N. 9 avec renvois). Pour revêtir un but agricole ou horticole, il est en principe indifférent que l’agriculture ou l’horticulture productrice soit exercée à titre principal ou accessoire, voire dans le cadre d’une entreprise agricole au sens des art. 5 ou 7 LDFR. Ces distinctions peuvent néanmoins jouer un rôle lorsque se pose la question du critère de la nécessité (RUCH/MUGGLI, ad. Art. 16a LAT n. 16). 16.         En application de l'art. 34 al. 2 let. b OAT, le Tribunal fédéral a notamment considéré que cette condition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 technique, des vestiaires ainsi qu'un important quai de chargement. Il a notamment relevé que la main-d'oeuvre sur l'exploitation serait constituée des deux requérants, d'un collaborateur familial, de deux employés à l'année et de deux à trois temporaires (de deux à six mois par an). Le stockage et le conditionnement portaient sur les propres récoltes des requérants. Ce faisant, ces derniers ne changeaient pas la nature principale de leur activité, à savoir la culture. Il s'agissait uniquement de faciliter l'étape de la vente de leur production agricole, celle-ci n'étant pas transformée, mais uniquement triée, conservée et conditionnée en gros. Les nouvelles installations ne donnaient ainsi pas une vocation industrielle à leur exploitation (arrêt du Tribunal fédéral 1C_58/2017 précité consid. 5.1). Quant au critère de l'art. 34 al. 2 let. c OAT prévoyant que l'exploitation doit conserver son caractère agricole,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(arrêt du Tribunal fédéral 1C_58/2017 précité consid. 5.2). 17.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ATA/462/2020 du 7 mai 2020 consid. 18 et les références citées). 18.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19.         Par exception au principe selon lequel les préavis ne lient pas l'autorité décisionnaire (cf. ci-dessus consid. 17), l'art. 82 al. 2 LCI prévoit qu'en cas d’application des art. 34 à 38 et 40 OAT, le département ne peut délivrer une autorisation qu’avec l’accord, exprimé sous forme d’un préavis, de l'OCAN; de même, sur préavis dudit office, la caducité d’une autorisation, au sens de l’art. 40 al. 5 OAT, pourra être constatée (art. 82 al. 2 LCI). Ainsi, en zone agricole, le préavis de l'OCAN ne doit pas être minimisé car il est obligatoire ( ATA/534/2016 du 21 juin 2016 cité in Stéphane GRODECKI/Valérie DEFAGO GAUDIN, La jurisprudence genevoise en matière d'aménagement du territoire et de droit public des constructions rendue en 2016 in RDAF 2017 I p. 20). 20.         En l'espèce, l’OCAN, instance spécialisée en matière d’agriculture et de protection de la nature et dont le préavis revêt un caractère prépondérant, a constaté que le recourant n’exerçait pas l’activité d’horticulteur à titre principal et que la surface cultivée était nettement insuffisante pour démontrer la présence d’une exploitation horticole. Dans le même sens, l'OU a retenu que l’activité du recourant n’était pas conforme à la zone. Partant, il apparaît que le recourant se contente en réalité de substituer sa propre appréciation à celle effectuée par les instances spécialisées, sans parvenir à démontrer en quoi ces instances spécialisées auraient émis des préavis dénués de pertinence ou fondés sur des motifs étrangers au buts de la loi. Quoi qu'il en soi, le tribunal peut parfaitement adhérer au point de vue des instances spécialisées. En effet, selon les éléments du dossier, notamment les bilans des années 2020 et 2021 et les déclarations du recourant, il appert que l'horticulture productrice ne constitue qu'une faible part des sources de revenus du recourant. Ce dernier a lui-même déclaré que, pour l'instant, la plus grande partie de ses revenus provenaient de l'achat et la revente d'arbuste, et que seule une faible partie de sa propre production était vendue. Ses projections financières 2024 n'en disent pas autrement. En effet, selon les chiffres avancés dans son business plan, en 2024, seuls CHF 15'000.- devraient être générés par le produit de la vente de l'horticulture productrice, alors que ce chiffre devrait être complété par un revenu de l'activité d'achat et de revente de plantes pour plus de CHF 430'000.-. Pour les années suivantes, le recourant indique que le produit de la vente des plantes produites en pépinière serait de CHF 20'000.-, puis de CHF 32'500.-. En parallèle, le produit de la vente de plante (achat/revente) serait de CHF 415'000.-, puis CHF 405'000.- (business plan, p. 4). Si certes le recourant a indiqué sa volonté d'intensifier la part d'activité d'horticulteur, à environ 9% du chiffre d'affaire d'ici 5 ans, puis, à terme, à 50%, force est de constater que la plus grande partie de son activité professionnelle est constitué aujourd'hui par le commerce de plantes (achat/revente) et non du produit de sa propre production, et ce, même à l'avenir. En effet, bien que les chiffres avancés présentent une augmentation de la valeur de la production horticole, avec une diminution parallèle du produit de l'achat/vente de végétaux, cette dernière part de l'activité du recourant reste néanmoins manifestement largement prépondérante. Or, il ne faut pas perdre de vue que seule une horticulture principalement productrice est autorisée en zone agricole, ce qui doit trouver sa traduction dans la part également prépondérante que doit avoir cette production dans le chiffre d'affaire de l'exploitation. L'argument du recourant selon lequel la démonstration d'une production effective et non d'une production intentionnelle reviendrait à exclure de facto tout nouvel agriculteur ou horticulteur qui souhaiterait démarrer une nouvelle activité, n'a pas véritablement de portée dans le cas d'espèce, étant donné que sa production intentionnelle elle-même ne satisfait pas aux conditions de l'art. 34 OAT. Pour le surplus, il ne faut pas perdre de vue que l'autorisation de construire sollicitée vise à permettre le développement des installations servant directement une activité de production horticole in situ , et non pas à permettre de développement de l'ensemble des activités liées au domaine de l'horticulture. Or, il n’a nullement été prouvé que l'exploitation en horticulture productrice pourrait subsister à long terme ou que l'édification des constructions projetées était nécessaire au maintien, respectivement au développement, de l'activité en horticulture productrice du recourant. Les explications du recourant ne permettent en effet pas de démontrer de manière convaincante que les installations existantes ne suffiraient pas à permettre le maintien et le développement projeté de la part de production horticole locale selon le business plan du recourant. En tout état, il sera relevé que rien n'empêche le recourant de prévoir des installations destinées à l'achat et à la revente de plantes étrangères à sa propre production ailleurs qu'en zone agricole, conformément à la jurisprudence précitée. Au vu de ce qui précède, la conclusion à laquelle l’autorité intimée est parvenue -en suivant les préavis des instances spécialisées précitées, notamment l’OCAN - selon laquelle l’activité du recourant ne consistait pas en de l’horticulture productrice ne prête pas flanc à la critique. En conclusion, aucune violation des art. 16a LAT et 34 OAT n’est à déplorer. Dans ces circonstances, les constructions/installations sollicitées dans la demande du ______ 2022 ne peuvent pas être considérés comme conformes à la zone agricole en vertu des dispositions précitées. Le département pouvait ainsi, à juste titre, rejeter cette demande, ceci sous réserve de l’octroi d’une dérogation ou de la reconnaissance de la situation acquise, éléments qu’il faut donc examiner. 21.         L’art. 24 LAT précise qu’en dérogation de l’art. 22 al. 2 LAT, des autorisations peuvent être délivrées pour de nouvelles constructions ou installations ou pour tout changement d’affectation si (a) l’implantation de ces constructions ou installations hors de la zone à bâtir est imposée par leur destination et (b) qu’aucun intérêt prépondérant ne s’y oppose. À Genève, selon l’art. 27 LaLAT, qui correspond à l’art. 24 LAT (arrêt du Tribunal fédéral 1A.196/2006 du 12 mars 2007 consid. 5.3),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22.         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136 II 214 consid. 2.1 ; arrêt du Tribunal fédéral 1C_877/2013 du 31 juillet 2014 consid. 3.1.1 ; ATA/582/2022 du 31 mai 2022 consid. 6a). L’examen du caractère relativement imposé par la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arrêt du Tribunal fédéral 1A.98/2005 du 19 février 2007 consid 3.1). 23.         L’autorité n’est en principe pas tenue d’accorder une dérogation, sauf si ce refus est entaché d’arbitraire, et peut interpréter restrictivement une norme dérogatoire ( ATA/690/1999 du 23 novembre 1999).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 consid. 5 ; ATA/690/1999 du 23 novembre 1999). À cet égard, il faut souligner qu’il n’y a pas lieu de prendre en compte les considérations de convenance personnelle du constructeur (ATF 123 II 499 consid. 3b /cc ; arrêt du Tribunal fédéral 1A.213/2005 du 27 mars 2006 ; ATA/68/2013 du 6 février 2013 consid. 9). L’octroi d’une autorisation dérogatoire sur la base de l’art. 24 LAT ne doit pas être utilisé pour éviter de procéder à un changement de zone ( ATA/1019/2014 du 16 décembre 2014 consid. 7b). 24.         L’art. 24c LAT, intitulée « Constructions et installations existantes sises hors de la zone à bâtir et non conformes à l’affectation de la zone », stipule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à viser à une meilleure intégration dans le paysage (al. 4). 25.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arrêts du Tribunal fédéral 1C_318/2013 du 10 décembre 2013 consid. 4.1.1 ; 1C_660/2012 du 16 octobre 2013 consid. 4.2). 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agricole a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 26.         En l'espèce, les constructions visées, soit le chalet et le hangar de stockage/espace administratif, ne remplissent pas les conditions requises par les art. 24 LAT et 27 LaLAT. En effet, leur implantation n’est à l’évidence pas imposée, par leur destination, hors de la zone à bâtir. Ils ne sont dictés par aucune nécessité technique, économique ou inhérente à la nature du sol, soit l'exploitation nécessaire à la production horticule, propre à justifier une dérogation générale au sens de l’art. 24 LAT, vu le caractère très accessoire de la production horticole sur site du recourant. S’agissant de la dérogation de l’art. 24c LAT, précisée à l’art. 42 OAT, elle requiert, en tant que condition préalable, que les constructions et installations en cause existent déjà physiquement. Or, cette disposition ne pourrait théoriquement s'appliquer que pour le chalet, les serres et la dalle, le hangar de stockage/espace administratif n'étant pas déjà érigés, quand bien même ils ont fait l'objet d'une autorisation délivrée en 1988. À cet égard, ni le chalet ni les serres n'ont manifestement été formellement autorisées, dès lors que le recourant en demande la régularisation selon les plans de la DD 4______ – bien que ces dernières apparaissent déjà sur les plans autorisés de la DD 1______ –, de sorte que l'art. 24c LAT ne saurait s'appliquer à ces constructions. Concernant la dalle existante, son existence n'est pas remise en cause par le département. Néanmoins, cet élément ne saurait permettre la construction d'un nouveau bâtiment sur celle-ci, quand bien même celui-ci reprendrait les formes du bâtiment dont la construction avait été autorisée par la DD 1______, en l'absence de réalisation de celui-ci, étant relevé que la réalisation très partielle de l'ancien bâtiment, par le coulage d'une dalle, n'est pas suffisant pour admettre que le bâtiment autorisé a été érigé. Une dérogation sur la base de cette disposition légale n’est donc également pas possible. Au surplus, aucune des autres dérogations hors de la zone à bâtir n'est envisageable. 27.         Le recourant se prévaut d'une inégalité de traitement en comparant sa situation à celle objet de l'arrêt de la chambre administrative ATA/69/2021 . Il prétend aussi qu'il serait suffisant d'imposer à titre de condition assortie à l'autorisation de construire le fait que les constructions projetées ne pourraient être utilisées que pour la pépinière, comme cela était le cas de l'arrêt de la chambre administrative précité. 28.         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29.         La protection contre l'arbitraire et celle de l'égalité (art. 8 Cst.)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 30.         En l'espèce, la situation d'espèce de l' ATA/69/2021 diffère de celle du recourant sur plusieurs points. En effet, il apparait clairement que, contrairement à la situation du recourant, la production horticole était prépondérante par rapport à l'activité de service dans le domaine de l'horticulture, raison pour laquelle l'OCAN avait préavisé favorablement la demande d'autorisation de surélévation. En effet, le recourant avait expressément indiqué que son activité de paysagiste s'exerçait à partir du produit de son activité de pépiniériste, contrairement à la situation du recourant qui, en grande majorité, achète et vend des plantes non issues de sa production. La création d'une surélévation projetée était destinée au stockage des produits servant ou issus de la production horticole sur site, les locaux existants ne le permettant pas. En outre, dans l'arrêt ATA/69/2021 le recourant n'était pas locataire mais propriétaire de la parcelle, ce qui exerce une influence notable sur la maîtrise foncière de la parcelle. À cela s'ajoute qu'il s'agissait de l'exploitation d'une surface de 3.6 ha, alors que le recourant vise l'exploitation d'une surface totale d'un peu plus d'1 ha, dont près de la moitié est actuellement en friche, de sorte que la viabilité économique de l'exploitation est à l'évidence différente. Par conséquent, même s'il s'agit également dans cet arrêt d'un pépiniériste-paysagiste, la situation dont il traite semble suffisamment différente de celle du cas d'espèce pour justifier un traitement différent. Le grief est ainsi écarté. 31.         Le recourant reproche enfin au département d’avoir adopté un comportement contradictoire en refusant d’admettre un projet qui avait été autorisé par le passé, exposant ce faisant qu’un tel comportement violerait le principe de la bonne foi. 32.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33.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Le principe de la confiance est toutefois un élément à prendre en considération et non un facteur donnant en tant que tel naissance à un droit (arrêt du Tribunal fédéral 2P.170/2004 du 14 octobre 2004 ; Thierry TANQUEREL, op. cit., p. 193 n. 569 et les références citées). 34.         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(ATF 143 I 65 ; 134 I 23 ). 35.         Un droit acquis peut être créé, dans les mêmes conditions que par la loi, par une décision individuelle. On notera à cet égard que le simple octroi d’une autorisation de police, comme par exemple une autorisation de construire, ne crée pas de droits acquis ( ATA/555/2022 du 24 mai 2022 consid. 10b ; ATA/199/2022 du 22 février 2022 consid. 9a). En tant que telle, la répétition de décisions successives de contenu identique n’en fait pas non plus des droits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op. cit., p. 266 et 267). 36.         En l'espèce, le fait que le département a autorisé dans le passé certaines constructions, respectivement installations, n’implique nullement qu’il soit tenu ad aeternam par une telle autorisation. En effet, on ne peut prétendre que l’autorité soit à jamais liée par une décision antérieure, ce qui impliquerait en particulier de ne plus pouvoir, à l'avenir, tenir compte des évolutions du droit. La jurisprudence a d’ailleurs retenu, en matière du droit des constructions, qu’une autorisation de construire ne crée pas de droits acquis. Partant, le fait que le département a autorisé en 1988 les constructions visées par la DD 1______, soit selon les plans de cette autorisation versés au dossier, un bâtiment servant à la détente des ouvriers agricoles avec vestiaires et réfectoire, comprenant également un espace servant au bouturage/greffage ainsi qu'un hangar agricole permettant le dépôt d'engrais, de poterie et d'outils avec un couvert pour véhicules (étant rappelé que les serres y sont mentionnées comme préexistantes et que seule la dalle visant à supporter le hangar agricole a été au final réalisée) ne signifie pas qu’il doive à nouveau autoriser les constructions projetées, quand bien même elles sont similaire. Aucun élément du dossier ne permet au surplus de retenir une violation du principe de la bonne foi. Rien n'indique en effet que le département aurait assuré ou promis au recourant qu’un permis de construire accordant les éléments qu’il a sollicité en date du ______ 2022 lui serait accordé. Le grief tombe ainsi à faux. 37.         Mal fondé, le recours est rejeté et la décision confirmée. 38.         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de CHF 900.-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