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A/2011/2020 vom 16. September 2021</w:t>
      </w:r>
    </w:p>
    <w:p>
      <w:r>
        <w:t>GE Cour de justice, 2021-09-16, FR</w:t>
      </w:r>
    </w:p>
    <w:p>
      <w:r>
        <w:rPr>
          <w:b/>
        </w:rPr>
        <w:t xml:space="preserve">Quelle: </w:t>
      </w:r>
      <w:r>
        <w:t>https://mcp.opencaselaw.ch/entscheid/ge_gerichte_A_2011_2020</w:t>
      </w:r>
    </w:p>
    <w:p>
      <w:r>
        <w:t>FR: GE_GERICHTE A/2011/2020 du 16 septembre 2021</w:t>
      </w:r>
    </w:p>
    <w:p>
      <w:r>
        <w:t>IT: GE_GERICHTE A/2011/2020 del 16 settembre 2021</w:t>
      </w:r>
    </w:p>
    <w:p>
      <w:pPr>
        <w:pStyle w:val="Heading2"/>
      </w:pPr>
      <w:r>
        <w:t>Erwägungen</w:t>
      </w:r>
    </w:p>
    <w:p>
      <w:r>
        <w:rPr>
          <w:b/>
        </w:rPr>
        <w:t>E. 1</w:t>
      </w:r>
    </w:p>
    <w:p>
      <w:r>
        <w:t>Caractère prononcé des éléments et des symptômes pertinents pour le diagnostic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(ATF 141 V 281 consid. 4.3.1.1). L'influence d'une atteinte à la santé sur la capacité de travail est davantage déterminante que sa qualification en matière d'assurance-invalidité (ATF 142 V 106 consid. 4.4). Diagnostiquer une atteinte à la santé, soit identifier une maladie d'après ses symptômes, équivaut à l'appréciation d'une situation médicale déterminée qui, selon les médecins consultés, peut aboutir à des résultats différents en raison précisément de la marge d'appréciation inhérente à la science médicale (ATF 145 V 361 consid. 4.1.2 ; arrêts du Tribunal fédéral 9C_212/2020 du 4 septembre 2020 consid. 4.2 et 9C_762/2019 du 16 juin 2020 consid. 5.2).</w:t>
      </w:r>
    </w:p>
    <w:p>
      <w:r>
        <w:rPr>
          <w:b/>
        </w:rPr>
        <w:t>E. 2</w:t>
      </w:r>
    </w:p>
    <w:p>
      <w:r>
        <w:t>Succès du traitement et de la réadaptation ou résistance à ces derniers Le déroulement et l'issue d'un traitement médical sont en règle générale aussi d'importants indicateurs concernant le degré de gravité du trouble psychique évalué. Il en va de même du déroulement et de l'issue d'une mesure de réadaptation professionnelle. Ainsi, l'échec définitif d'une thérapie médicalement indiquée et réalisée selon les règles de l'art de même que l'échec d'une mesure de réadaptation - malgré une coopération optimale de l'assuré - sont en principe considérés comme des indices sérieux d'une atteinte invalidante à la santé. À l'inverse, le défaut de coopération optimale conduit plutôt à nier le caractère invalidant du trouble en question. Le résultat de l'appréciation dépend toutefois de l'ensemble des circonstances individuelles du cas d'espèce (arrêt du Tribunal fédéral 9C_618/2019 du 16 mars 2020 consid. 8.2.1.3 et la référence).</w:t>
      </w:r>
    </w:p>
    <w:p>
      <w:r>
        <w:rPr>
          <w:b/>
        </w:rPr>
        <w:t>E. 3</w:t>
      </w:r>
    </w:p>
    <w:p>
      <w:r>
        <w:t>Comorbidités La présence de comorbidités ou troubles concomitants est un indicateur à prendre en considération en relation avec le degré de gravité fonctionnel (arrêt du Tribunal fédéral 9C_650/2019 du 11 mai 2020 consid. 3.3 et la référence). On ne saurait toutefois inférer la réalisation concrète de l'indicateur "comorbidité" et, partant, un indice suggérant la gravité et le caractère invalidant de l'atteinte à la santé, de la seule existence de maladies psychiatriques et somatiques concomitantes. Encore faut-il examiner si l'interaction de ces troubles ayant valeur de maladie prive l'assuré de certaines ressources (arrêt du Tribunal fédéral 9C_756/2018 du 17 avril 2019 consid. 5.2.3 et le référence). Il est nécessaire de procéder à une approche globale de l’influence du trouble avec l’ensemble des pathologies concomitantes. Une atteinte qui, selon la jurisprudence, ne peut pas être invalidante en tant que telle (cf. ATF 141 V 281 consid. 4.3.1.2; arrêt du Tribunal fédéral 9C_98/2010 du 28 avril 2010 consid. 2.2.2, in : RSAS 2011 IV n° 17, p. 44) n’est pas une comorbidité (arrêt du Tribunal fédéral 9C_1040/2010 du 6 juin 2011 consid. 3.4.2.1, in : RSAS 2012 IV n° 1, p. 1) mais doit à la rigueur être prise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B. Axe « personnalité » (diagnostic de la personnalité, ressources personnelles) Le « complexe personnalité » englobe, à côté des formes classiques du diagnostic de la personnalité qui vise à saisir la structure et les troubles de la personnalité, le concept de ce qu’on appelle les « fonctions complexes du moi » qui désignent des capacités inhérentes à la personnalité, permettant des déductions sur la gravité de l’atteinte à la santé et de la capacité de travail (par exemple : auto-perception et perception d’autrui, contrôle de la réalité et formation du jugement, contrôle des affects et des impulsions, intentionnalité et motivation; cf. ATF 141 V 281 consid. 4.3.2). Étant donné que l’évaluation de la personnalité est davantage dépendante de la perception du médecin examinateur que l’analyse d’autres indicateurs, les exigences de motivation sont plus élevées (ATF 141 V 281 consid. 4.3.2). Le Tribunal fédéral a estimé qu’un assuré présentait des ressources personnelles et adaptatives suffisantes, au vu notamment de la description positive qu’il avait donnée de sa personnalité, sans diminution de l'estime ou de la confiance en soi et sans peur de l'avenir (arrêt du Tribunal fédéral 8C_584/2016 du 30 juin 2017 consid. 5.2).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(ATF 141 V 281 consid. 4.3.3 ; arrêt du Tribunal fédéral 9C_756/2018 du 17 avril 2019 consid. 5.2.3). Lors de l'examen des ressources que peut procurer le contexte social et familial pour surmonter l'atteinte à la santé ou ses effets, il y a lieu de tenir compte notamment de l'existence d'une structure quotidienne et d'un cercle de proches [ ]. Le contexte familial est susceptible de fournir des ressources à la personne assurée pour surmonter son atteinte à la santé ou les effets de cette dernière sur sa capacité de travail, nonobstant le fait que son attitude peut rendre plus difficile les relations interfamiliales (arrêt du Tribunal fédéral 9C_717/2019 du 30 septembre 2020 consid. 6.2.5.3). Toutefois, des ressources préservées ne sauraient être inférées de relations maintenues avec certains membres de la famille dont la personne assurée est dépendante (arrêt du Tribunal fédéral 9C_55/2020 du 22 octobre 2020 consid. 5.2). II. Catégorie « cohérence » Il convient ensuite d’examiner si les conséquences qui sont tirées de l’analyse des indicateurs de la catégorie « degré de gravité fonctionnel » résistent à l’examen sous l’angle de la catégorie « cohérence ». Cette seconde catégorie comprend les indicateurs liés au comportement de l’assuré (ATF 141 V 281 consid. 4.4). À ce titre, il convient notamment d’examiner si les limitations fonctionnelles se manifestent de la même manière dans la vie professionnelle et dans la vie privée, de comparer les niveaux d’activité sociale avant et après l’atteinte à la santé ou d’analyser la mesure dans laquelle les traitements et les mesures de réadaptation sont mis à profit ou négligés. Dans ce contexte, un comportement incohérent est un indice que les limitations évoquées seraient dues à d’autres raisons qu’une atteinte à la santé (arrêt du Tribunal fédéral 9C_618/2019 du 16 mars 2020 consid. 8.3).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(ATF 141 V 281 consid. 4.4.1). B. Poids de la souffrance révélé par l’anamnèse établie en vue du traitement et de la réadaptation L'interruption de toute thérapie médicalement indiquée sur le plan psychique et le refus de participer à des mesures de réadaptation d'ordre professionnel sont des indices importants que l’assuré ne présente pas une évolution consolidée de la douleur et que les limitations invoquées sont dues à d'autres motifs qu'à son atteinte à la santé (arrêt du Tribunal fédéral 9C_569/2017 du 18 juillet 2018 consid. 5.5.2).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qu’à l'atteinte à la santé assurée (ATF 141 V 281 consid. 4.4.2). 14.    Selon la jurisprudence applicable jusqu’ici, un syndrome de dépendance primaire à des substances psychotropes (dont l’alcool) ne pouvait conduire à une invalidité au sens de la loi que s’il engendrait une maladie ou occasionnait un accident ou s’il résultait lui-même d’une atteinte à la santé physique ou psychique ayant valeur de maladie. Cette jurisprudence reposait sur la prémisse que la personne souffrant de dépendance avait provoqué elle-même fautivement cet état et qu'elle aurait pu, en faisant preuve de diligence, se rendre compte suffisamment tôt des conséquences néfastes de son addiction et effectuer un sevrage ou à tout le moins entreprendre une thérapie par (cf. notamment ATF 124 V 265 consid. 3c). Dans un arrêt du 11 juillet 2019 (ATF 145 V 215 ), le Tribunal fédéral est parvenu à la conclusion que sa pratique en matière de syndrome de dépendance ne peut plus être maintenue. D’un point de vue médical, les syndromes de dépendance et les troubles liés à la consommation de substances diagnostiqués lege artis par un spécialiste doivent également être considérés comme des atteintes (psychiques) à la santé significatives au sens du droit de l’assurance invalidité (consid. 5.3.3 et 6). Le caractère primaire ou secondaire d’un trouble de la dépendance n’est plus décisif pour en nier d’emblée toute pertinence sous l’angle du droit de l’assurance-invalidité (arrêt du Tribunal fédéral 9C_618/2019 du 16 mars 2020 consid. 8.1.1). Par conséquent, il s’agit, comme pour toutes les autres troubles psychiques, de déterminer selon une grille d’évaluation normative et structurée (à cet égard, ATF 141 V 281 ) si, et le cas échéant, dans quelle mesure un syndrome de dépendance diagnostiqué par un spécialiste influence dans le cas concret la capacité de travail de l’assuré. La gravité de la dépendance dans un cas particulier peut et doit être prise en compte dans la procédure de preuve structurée (ATF 145 V 215 consid. 6.3). Ceci est d'autant plus important que dans le cas des troubles de la dépendance – comme dans celui d'autres troubles psychiques – il y a souvent un mélange de troubles ayant valeur de maladie ainsi que de facteurs psychosociaux et socio-culturels. L’obligation de diminuer le dommage (art. 7 LAI) s'applique également en cas de syndrome de dépendance, de sorte que l’assuré peut être tenu de participer activement à un traitement médical raisonnablement exigible (art. 7 al. 2 let. d LAI). S’il ne respecte pas son obligation de diminuer le dommage, mais qu’il maintient délibérément son état pathologique, l’art. 7b al. 1 LAI en liaison avec l'art. 21 al. 4 LPGA permet le refus ou la réduction des prestations (consid 5.3.1). 15.    Selon la jurisprudence rendue jusque-là à propos des dépressions légères à moyennes, les maladies en question n'étaient considérées comme invalidantes que lorsqu'on pouvait apporter la preuve qu'elles étaient « résistantes à la thérapie » (ATF 140 V 193 consid 3.3; arrêts du Tribunal fédéral 9C_841/2016 du 8 février 2017 consid. 3.1 et 9C_13/2016 du 14 avril 2016 consid. 4.2). Dans l'ATF 143 V 409 consid. 4.2, le Tribunal fédéral a rappelé que le fait qu'une atteinte à la santé psychique puisse être influencée par un traitement ne suffit pas, à lui seul, pour nier le caractère invalidant de celle-ci ; la question déterminante est en effet celle de savoir si la limitation établie médicalement empêche, d'un point de vue objectif, la personne assurée d'effectuer une prestation de travail. À cet égard, toutes les affections psychiques doivent en principe faire l'objet d'une procédure probatoire structurée au sens de l'ATF 141 V 281 (ATF 143 V 418 consid. 6 et 7 et les références). Ainsi, le caractère invalidant des 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9C_142/2018 du 24 avril 2018 consid. 5.2). Dans les cas où, au vu du dossier, il est vraisemblable qu'il n'y a qu'un léger trouble dépressif, qui ne peut déjà être considéré comme chronifié et qui n'est pas non plus associé à des comorbidités, aucune procédure de preuve structurée n'est généralement requise (arrêt du Tribunal fédéral 9C_14/2018 du 12 mars 2018 consid 2.1). 16.    Selon la jurisprudence, une dysthymie (F34.1) est susceptible d'entraîner une diminution de la capacité de travail lorsqu'elle se présente avec d'autres affections, à l'instar d'un grave trouble de la personnalité. Pour en évaluer les éventuels effets limitatifs, ces atteintes doivent en principe faire l'objet d'une procédure probatoire structurée selon l'ATF 141 V 281 (arrêt du Tribunal fédéral 9C_599/2019 du 24 août 2020 consid. 5.1 et la référence). 17.    Des traits de personnalité signifient que les symptômes constatés ne sont pas suffisants pour retenir l’existence d’un trouble spécifique de la personnalité. Ils n'ont, en principe, pas valeur de maladie psychiatrique et ne peuvent, en principe, fonder une incapacité de travail en droit des assurances au sens des art. 4 al. 1 LAI et 8 LPGA (arrêt du Tribunal fédéral 9C_369/2019 du 17 mars 2020 consid. 5.3 et les références). 18.    Les principes jurisprudentiels développés en matière de troubles somatoformes douloureux sont également applicables à la fibromyalgie (ATF 132 V 65 consid. 4.1), au syndrome de fatigue chronique ou de neurasthénie (ATF 139 V 346 ; arrêt du Tribunal fédéral 9C_662/2009 du 17 août 2010 consid. 2.3 in SVR 2011 IV n° 26 p. 73), à l'anesthésie dissociative et aux atteintes sensorielles (arrêt du Tribunal fédéral des assurances I 9/07 du 9 février 2007 consid. 4 in SVR 2007 IV n° 45 p. 149), à l’hypersomnie (ATF 137 V 64 consid. 4) ainsi qu'en matière de troubles moteurs dissociatifs (arrêt du Tribunal fédéral 9C_903/2007 du 30 avril 2008 consid. 3.4), de traumatisme du type « coup du lapin » (ATF 141 V 574 consid. 5.2 et ATF 136 V 279 consid. 3.2.3) et d’état de stress post-traumatique (ATF 142 V 342 consid. 5.2). En revanche, ils ne sont pas applicables par analogie à la fatigue liée au cancer (cancer-related Fatigue) (ATF 139 V 346 consid. 3; arrêt du Tribunal fédéral 9C_73/2013 du 2 septembre 2013 consid. 5). 19.    a.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sont importants pour évaluer la capacité de travail, qui - en tenant compte des facteurs incapacitants externes d’une part et du potentiel de compensation (ressources) d’autre part -, permettent d’estimer la capacité de travail réellement réalisable (cf. arrêt du Tribunal fédéral 8C_286/2020 du 6 août 2020 consid. 4 et la référence).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Il faut en outre que le médecin dispose de la formation spécialisée nécessaire et de compétences professionnelles dans le domaine d’investigation (arrêt du Tribunal fédéral 9C_555/2017 du 22 novembre 2017 consid. 3.1 et les références). Sans remettre en cause le principe de la libre appréciation des preuves, le Tribunal fédéral des assurances a posé des lignes directrices en ce qui concerne la manière d'apprécier certains types d'expertises ou de rapports médicaux. c.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fait qu'une expertise psychiatrique n'a pas été établie selon les nouveaux standards - ou n'en suit pas exactement la structure - ne suffit cependant pas pour lui dénier d'emblée toute valeur probante. En pareille hypothèse, il convient bien plutôt de se demander si, dans le cadre d'un examen global, et en tenant compte des spécificités du cas d'espèce et des griefs soulevés, le fait de se fonder définitivement sur les éléments de preuve existants est conforme au droit fédéral. Il y a lieu d'examiner dans chaque cas si les expertises administratives et/ou les expertises judiciaires recueillies - le cas échéant en les mettant en relation avec d'autres rapports médicaux - permettent ou non une appréciation concluante du cas à l'aune des indicateurs déterminants. Selon l'étendue de l'instruction déjà mise en oeuvre, il peut s'avérer suffisant de requérir un complément d'instruction sur certains points précis (ATF 141 V 281 consid. 8; ATF 137 V 210 consid. 6 ; arrêts du Tribunal fédéral 9C_808/2019 du 18 août 2020 consid. 5.2. et 9C_109/2018 du 15 juin 2018 consid. 5.1). d.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arrêt du Tribunal fédéral 9C_301/2013 du 4 septembre 2013 consid. 3). e.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f.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g.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h.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(arrêt du Tribunal fédéral des assurances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(arrêt du Tribunal fédéral 9C_462/2009 du 2 décembre 2009 consid. 2.4).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(ATF 9C_1035/2009 du 22 juin 2010 consid. 4.1, in SVR 2011 IV n° 6 p. 17; ATF 9C_833/2007 du 4 juillet 2008, in Plädoyer 2009/1 p. 70; arrêt du Tribunal fédéral des assurances I 35/03 du 24 octobre 2003 consid. 4.3 et les références, in Plädoyer 2004/3 p. 64; arrêt du Tribunal fédéral 9C_512/2013 du 16 janvier 2014 consid. 5.2.1). 20.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a. Le point de départ de l'évaluation prévue pour les troubles somatoformes douloureux (ATF 141 V 281 ), les troubles dépressifs (ATF 143 V 409 ), les autres troubles psychiques (ATF 143 V 418 ) et les troubles mentaux du comportement liés à l’utilisation de substances psychoactives (ATF 145 V 215 ) est l'ensemble des éléments médicaux et constatations y relatives. Les experts doivent motiver le diagnostic psychique de telle manière que l'organe d'application du droit puisse comprendre non seulement si les critères de classification sont remplis (ATF 141 V 281 consid. 2.1.1), mais également si la pathologie diagnostiquée présente un degré de gravité susceptible d'occasionner des limitations dans les fonctions de la vie courante (arrêt du Tribunal fédéral 9C_551/2019 du 24 avril 2020 consid. 4.1 et la référence). b. Dans un arrêt de principe du 2 décembre 2019 (ATF 145 V 361 ), le Tribunal fédéral, à la lumière de l'ATF 141 V 281 , a notamment posé une délimitation, entre l'examen (libre), par les autorités chargées de l'application du droit, de l'admission d'une incapacité de travail par l'expert psychiatre, d'une part, et une appréciation juridique parallèle inadmissible, d'autre part. Selon le Tribunal fédéral, dans tous les cas, l’administration et, en cas de recours, le juge, doivent examiner si et dans quelle mesure les experts ont suffisamment et de manière compréhensible étayé leur évaluation de l'incapacité de travail, en tenant compte des indicateurs pertinents (questions de preuve). À cette fin, les experts doivent établir un lien avec la partie précédente de l'expertise médico-psychiatrique (avec extraits du dossier, anamnèse, constatations, diagnostics, etc.), c'est-à-dire qu'ils doivent se référer en détails aux résultats médico-psychiatriques des examens et explorations cliniques menés dans les règles de l’art qui relèvent de leur compétence. Le médecin doit donc exposer de manière détaillée les raisons médico-psychiatriques pour lesquelles les éléments constatés sont susceptibles de restreindre la capacité fonctionnelle et les ressources psychiques en termes qualitatifs, quantitatifs et temporels (ATF 143 V 418 consid. 6). À titre d’exemple, dans le cadre de troubles dépressifs récurrents de degrés légers à modérés qui sont souvent au premier plan dans l’examen de l’invalidité au sens de l’AI, cela signifie qu’il ne suffit pas que l'expert psychiatre déduise directement de l'épisode dépressif diagnostiqué une incapacité de travail, quel qu'en soit le degré ; il doit bien plutôt démontrer si et dans quelle mesure les constatations qu'il a faites (tristesse, désespoir, manque de dynamisme, fatigue, troubles de la concentration et de l'attention, diminution de la capacité d'adaptation, etc.), limitent la capacité de travail, en tenant compte - à des fins de comparaison, de contrôle et de plausibilité - des autres activités personnelles, familiales et sociales de la personne requérant une rente. Si les experts s'acquittent de cette tâche de manière convaincante, en tenant compte des éléments de preuve établis par l'ATF 141 V 281 , l'évaluation des répercussions de l’atteinte psychique sera également valable du point de vue des organes chargés de l’application du droit, que ce soit l’administration ou le juge. À défaut, il se justifie, juridiquement, de s'en écarter (ATF 145 V 361 consid. 4.3 et la référence). c. En ce qui concerne l'évaluation du caractère invalidant des affections psychosomatiques et psychiques, l'appréciation de la capacité de travail par un médecin psychiatre est soumise à un contrôle (libre) des organes chargés de l'application du droit à la lumière de l'ATF 141 V 281 (ATF 145 V 361 consid. 4.3 ; arrêt du Tribunal fédéral 9C_585/2019 du 3 juin 2020 consid. 2 et les références). Il peut ainsi arriver que les organes d'application du droit se distancient de l'évaluation médicale de la capacité de travail établie par l’expertise sans que celle-ci ne perde sa valeur probante (arrêt du Tribunal fédéral 9C_128/2018 du 17 juillet 2018 consid. 2.2 et les références). Du point de vue juridique, il est même nécessaire de s’écarter de l’appréciation médicale de la capacité de travail si l’évaluation n’est pas suffisamment motivée et compréhensible au vu des indicateurs pertinents, ou n’est pas convaincante du point de vue des éléments de preuve instaurés par l’ATF 141 V 281 . S’écarter de l’évaluation médicale est alors admissible, du point de vue juridique, sans que d’autres investigations médicales ne soient nécessaires (arrêt du Tribunal fédéral 9C_832/2019 du 6 mai 2020 consid. 2.2). Toutefois, lorsque l’administration ou le juge, au terme de son appréciation des preuves, parvient à la conclusion que le rapport d'expertise évalue la capacité de travail en fonction des critères de médecine des assurances établis dans l'ATF 141 V 281 et qu’il satisfait en outre aux exigences générales en matière de preuves (ATF 134 V 231 consid. 5.1), il a force probante et ses conclusions sur la capacité de travail doivent être suivies par les organes d'application de la loi. Une appréciation juridique parallèle libre en fonction de la grille d'évaluation normative et structurée ne doit pas être entreprise (cf. ATF 145 V 361 consid. 4.3 ; arrêts du Tribunal fédéral 8C_213/2020 du 19 mai 2020 consid. 4.3 et les références). 21.    En fin de compte, la question décisive est toujours celle des répercussions fonctionnelles d'un trouble. La preuve d'une incapacité de travail de longue durée et significative liée à l’état de santé ne peut être considérée comme rapportée que si, dans le cadre d’un examen global, les éléments de preuve pertinents donnent une image cohérente de l’existence de limitations dans tous les domaines de la vie. Si ce n'est pas le cas, la preuve d'une limitation invalidante de la capacité de travail n'est pas rapportée et l'absence de preuve doit être supportée par la personne concernée (cf. arrêt du Tribunal fédéral 8C_423/2019 du 7 février 2020 consid. 3.2.2 et les références). 22.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23.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24.    En l’espèce, l’intimé s’est conformé au dispositif de l’arrêt en révision du 7 mai 2019 et a complété l’instruction, sous forme d’une expertise psychiatrique, suivie d’une nouvelle décision. Dans un premier grief, le recourant reproche à l’experte psychiatre les citations de l’expertise Corela dans son expertise du 27 décembre 2019 ce qui - selon lui - biaiserait l’opinion de l’experte et fausserait les conclusions de l’expertise. La lecture des pages 5 à 15 de l’expertise montre que l’experte cite les sources et les documents médicaux à sa disposition, dont l’expertise Corela, parmi de multiples rapports médicaux des médecins traitants et les avis du SMR. L’experte ne retient pas la conclusion de l’expertise Corela, bien au contraire, elle la considère comme « discordante », dès lors que celle-ci ne retient pas de trouble dépressif, alors que l’experte considère qu’un trouble dépressif léger à moyen était déjà présent au moment où l’expertise Corela a été menée. Il ne sera ensuite plus fait référence à ladite expertise, ni dans les diagnostics retenus pages 44 et 45, ni dans les réponses concernant la capacité de travail de l’assuré, pages 49 et 50, si ce n’est pour répéter, page 48, la discordance entre l’appréciation retenue par l’expertise Corela et celle retenue par l’experte, comme mentionné supra. Le grief selon lequel la présence de l’expertise Corela dans le dossier médical transmis à l’experte aurait « biaisé » les conclusions de celle-ci doit ainsi être écarté. Le recourant reproche également à l’experte de n’avoir pas discuté les appréciations de ses médecins traitants. En ce qui concerne la Dresse H______, ses rapports médicaux sont cités dans l’aperçu des sources utilisées, ainsi que dans le chapitre de synthèse du dossier. Au contraire de ce que prétend le recourant, l’avis de la Dresse H______ a été discuté tout particulièrement par l’experte, en page 25 de l’expertise, cette dernière relevant une discordance entre la capacité de travail estimée comme étant nulle, ou de 50% par la Dresse H______, selon les périodes et les activités possibles durant une journée type, soit lecture, courses, ménage, tâches administratives, conduite automobile, sorties entre amis et vacances à l’étranger. L’experte a notamment considéré que le fait que le traitement antidépresseur avait pu être arrêté, de même que les benzodiazépines, et que le suivi psychiatrique soit bimensuel et pas hebdomadaire, sans nouvelle hospitalisation psychiatrique, étaient des arguments contradictoires à une capacité de travail estimée, par la Dresse H______, comme étant diminuée pour des raisons psychiatriques. Une éventuelle phobie sociale pour des troubles anxieux avait pu exister avant 2016, quand l’assuré prenait des benzodiazépines au quotidien, mais ceci n’était plus le cas, selon l’anamnèse. S’agissant de la Dresse K______, cette psychiatre est citée dans l’expertise comme ayant remplacé, depuis 2017, la Dresse H______ sans prise en charge psychologique, ni traitement psychotrope, étant précisé que l’assuré déclare avoir stoppé la « médication psychotrope, de son propre chef, en 2016, suite à une amélioration partielle ». Aucun avis médical n’a été transmis par la Dresse K______ à l’OAI, alors même que son patient savait qu’il allait être soumis à une expertise psychiatrique. On ne saurait reprocher à l’experte de n’avoir pas contacté la Dresse K______, ce d’autant moins que l’expertise devait notamment porter sur la période à partir de 2015 et l’experte pouvait ainsi se fonder sur les avis médicaux rédigés par la Dresse H______, le dernier rapport médical de ce médecin traitant, figurant au dossier, étant daté du 3 août 2016. Étant encore ajouté qu’il n’existe aucune obligation de l’experte de contacter le médecin traitant ayant succédé à la Dresse H______ depuis 2017 et que cet élément n’est pas de nature à entacher la qualité intrinsèque de l’expertise. L’unique pièce au dossier rédigée par la Dresse K______ a été transmis dans le cadre du recours ; il s’agit d’un e-mail, daté du 29 juin 2020 et adressé au conseil du recourant, dans lequel le médecin traitant mentionne les diagnostics « d’anxiété généralisée, d’agoraphobie, de phobie sociale et de trouble obsessionnel compulsif ». Les limitations fonctionnelles indiquées sont des « ruminations obsessives d’ordre divers », amenant l’assuré à vérifier la justesse de sa façon de faire ou de penser, ce qui s’accompagne « d’anxiété extrêmement importante », le patient déclarant passer beaucoup de temps à chercher la meilleure façon d’appréhender un problème qui, pour la majorité des personnes, n’est qu’un élément banal du quotidien. Le médecin traitant cite un exemple donné par son patient qui déclare mettre plusieurs heures à se faire à manger des plats pourtant simples, car il n’est jamais certain de la façon dont les aliments doivent être coupés ou cuits. Les troubles anxieux s’accompagnent régulièrement d’une baisse importante de l’état thymique, selon la Dresse K______ qui conclut à une « Capacité de travail : de 0% à 30% suivant l’intensité des symptômes ». Force est de constater que l’appréciation du médecin traitant se fonde exclusivement sur les déclarations de l’assuré, aucun élément objectivable n’étant exposé. Par ailleurs, les diagnostics ne sont pas expliqués, pas plus que les raisons pour lesquelles la Dresse K______ conclut à une capacité de travail allant de 0 à 30%. De plus, il existe une très grande discordance entre les déclarations de l’assuré « de la première heure » à l’experte, les 4 et 8 décembre 2019 et les faits relatés à la Dresse K______, en juin 2020 et répétés par cette dernière dans son avis médical du 29 juin 2020. Alors même que l’assuré - dont l’experte décrit les interactions comme « excellentes » lors des entretiens et « qui a pu parler librement à plusieurs reprises sans difficultés » (page 26 de l’expertise) - ne relate - au chapitre de l’anamnèse sociale et de la description d’une journée type, loisirs, vacances et hobbies (pages 22 à 24 de l’expertise) - aucune difficulté pour s’occuper de ses courses, de ses repas, de son ménage, de l’entretien de son linge et qui dit être capable de conduire sa voiture et de partir en vacances, notamment à Majorque, au Costa Rica et en Laponie ; l’assuré - à suivre les déclarations de la Dresse K______ six mois plus tard - serait tout à coup victime d’une anxiété tellement sévère qu’il passerait plusieurs heures à se préparer à manger, en raison de la complexité des choix qu’il doit opérer sur la manière de couper ou de cuire ses aliments. Étant précisé que l’experte a déclaré ne détecter durant les entretiens aucun signe d’anxiété, aucune idée noire, ni de compulsivité décrite ou observée (page 27 de l’expertise). La mesure de l’anxiété, objectivée par l’experte à l’aide de l’échelle d’anxiété de Hamilton, parvient à un score mineur quantitativement et dans le tiers des items sur le plan qualitatif, du point de vue global. La chambre de céans estime que les déclarations de l’assuré à la Dresse K______ manquent de crédibilité et paraissent être de circonstance, afin de présenter un état d’anxiété plus sévère que celui constaté par l’experte lors des entretiens relatés dans l’expertise. Il sera ainsi considéré, au degré de la vraisemblance prépondérante, que l’assuré ne présente pas un niveau d’anxiété pouvant avoir une influence déterminante sur sa capacité de travail. Le recourant cite ensuite de nombreux exemples qu’il présente comme des incohérences pouvant entacher la crédibilité de l’expertise, notamment le fait que le recourant ait fait une rechute aux benzodiazépines en 2013. Cet élément n’est pas pertinent, dès lors que l’experte retient, notamment sur la base des déclarations de l’assuré, que depuis 2016 ce dernier a arrêté de prendre des benzodiazépines. D’ailleurs, dans sa réponse au questionnaire médical, daté du 29 août 2011, la Dresse H______ considère que la dépendance aux benzodiazépines (F13) depuis 2009, est un « diagnostic sans effet sur la capacité de travail ». Les autres remarques du recourant portent essentiellement sur des éléments somatiques, n’ayant pas un rapport direct avec l’expertise psychiatrique. Étant encore ajouté que le conseil du recourant allègue, dans sa réplique du 6 septembre 2020, que les deux entretiens entre l’experte et le recourant n’ont duré respectivement que 45 à 60 minutes, puis 10 minutes, alors même que l’experte cite deux entretiens s’étant déroulés, chaque fois, entre 11h et 14h. Au contraire du recourant, la chambre de céans considère que le rapport d’expertise est probant. Le rapport de la psychiatre correspond en tous points aux exigences en la matière. Il a été établi en connaissance du dossier médical et contient une anamnèse personnelle, familiale et professionnelle complète ; l’experte a rapporté ses observations cliniques de manière détaillée à la suite de deux entretiens approfondis au cours desquels l’assuré a pu exprimer ses plaintes. Les diagnostics retenus sont soigneusement motivés et la Dresse J______ a précisé sur quels critères elle se fondait et a analysé la capacité de gain du recourant à la lumière des indicateurs développés par la jurisprudence de novembre 2017. Elle a, en outre, exposé de manière convaincante pour quelles raisons elle s’écartait des conclusions de la Dresse H______. Les conclusions de l’experte sont claires et motivées. Compte tenu de ce qui précède, la chambre de céans est convaincue qu’après avoir apprécié les preuves fournies par les investigations auxquelles elle doit procéder d’office, certains faits présentent un degré de vraisemblance prépondérante et que d’autres mesures probatoires ne pourraient plus modifier cette appréciation. Ainsi, un complément d’expertise psychiatrique n’est pas nécessaire, pas plus que d’ordonner une expertise pluridisciplinaire, psychiatrique et somatique, alors même que l’expertisé n’a jamais demandé qu’une expertise soit effectuée sur des éléments somatiques. Son conseil a réagi à la lettre de l’OAI du 18 septembre 2019, l’informant de ce qu’une expertise psychiatrique allait être ordonnée, en déclarant par courrier du 19 septembre 2019, qu’il n’avait « pas de commentaire à faire » sur le mandat d’expertise. Étant encore précisé que la demande d’une expertise multidisciplinaire est exorbitante à l’arrêt en révision du 7 mai 2019, dont le dispositif renvoyait la cause à l’OAI pour instruction complémentaire sous forme d’une expertise psychiatrique (uniquement), étant précisé que ledit arrêt n’a pas fait l’objet d’un recours et qu’aucun élément somatique d’importance et prétendument ignoré jusqu’ici n’a été allégué par le recourant. S’agissant de la demande d’audition du recourant et des Dresses D______, H______ et K______, la chambre de céans considère, par appréciation anticipée des preuves (ATF 122 II 464 consid. 4a ; ATF 122 III 219 consid. 3c) qu’il est superflu de donner suite à ces demandes d’audition ; en effet, l’assuré a eu largement l’occasion de s’exprimer dans le cadre du mandat d’expertise et des écritures de son conseil, soit devant l’intimé, soit devant la chambre de céans. Les avis médicaux des Dresses D______, H______ et K______ figurent au dossier et il est hautement vraisemblable que les médecins traitants ne feraient que répéter oralement leurs appréciations écrites, étant ajouté qu’en ce qui concerne l’avis médical de la Dresse K______, il a déjà été mentionné supra qu’il se fonde principalement, sur les déclarations - forcément subjectives - de son patient. S’y ajoute le fait que le juge peut et doit tenir compte du fait que, selon l'expérience, le médecin traitant est généralement enclin, en cas de doute, à prendre parti pour son patient en raison de la relation de confiance qui l'unit à ce dernier (ATF 125 V 351 consid. 3b/cc). En ce qui concerne la capacité de travail du recourant, d’autres éléments objectifs figurant au dossier renforcent les conclusions de l’experte, notamment le fait que le recourant, titulaire d’un CFC d’employé de commerce, ayant une expérience bancaire et parlant plusieurs langues, a pu travailler au sein de l’Étude d’avocats I______ du 19 janvier au 31 juillet 2015, à plein temps et en qualité d’assistant administratif. Le certificat de travail de cette Étude, daté du 31 juillet 2015, décrit le recourant comme un collaborateur consciencieux et organisé s’étant « acquitté des travaux confiés à notre entière satisfaction. D’une nature discrète et aimable, ses contacts avec le personnel et les responsables ont toujours été harmonieux. ( ) Nous ne pouvons que le recommander vivement à tout futur employeur qui ferait appel à ses services ». Aussi bien les conclusions de l’expertise que la prise en compte d’autres éléments du dossier, notamment les conclusions de l’expérience professionnelle effectuée au sein de l’Étude I______, vont dans le sens d’une pleine capacité de travail. La volonté du recourant, plusieurs fois déclarée, de ne travailler qu’à 50% en raison de douleurs non objectivées, semble davantage ressortir d’une autolimitation - l’assuré ne cherchant que des emplois à mi-temps et se déclarant pessimiste pour retrouver un travail en raison de sa « longue pause professionnelle » - que de limitations fonctionnelles psychiques ou somatiques objectivables. Dès lors, la chambre de céans considère que la capacité de travail du recourant est de 100%. Le recourant demande des mesures professionnelles, notamment des mesures de reclassement. Cette demande se fonde sur la prémisse que le recourant ne peut pas retrouver un emploi à 50%, le conseil de ce dernier ajoutant qu’il est « notoire que dans sa profession, il ne peut pas trouver une place un taux aussi réduit. Une réorientation professionnelle ou une réadaptation permettrait au recourant de retrouver un autre poste qui puisse lui permettre de recommencer une vie active en tenant compte de ses capacités de travail réduite ». Le postulat étant fondé sur l’existence d’une capacité de travail de 50%, ce qui n’a pas été retenu supra, la demande de reclassement doit ainsi être écartée. Il convient par ailleurs de rappeler que le recourant, âgé de 32 ans, bénéficie d’un CFC d’employé de commerce et connait l’anglais. Ces deux éléments sont de nature à lui permettre de répondre à de nombreuses offres d’emploi, s’il accepte de postuler pour des postes à 100%, plutôt que de se limiter à rechercher des postes à mi-temps, ce qui restreint mathématiquement ses chances de succès. Étant ajouté que le conseil du recourant lui-même admet que ce dernier dispose « de bonnes capacités intellectuelles et linguistiques ». 25.    Au vu de ce qui précède, la chambre de céans n’a d’autre choix que de rejeter le recours. 26.    Il convient de renoncer à la perception d'un émolument, le recourant étant au bénéfice de l'assistance juridique (art. 69 al. 1bis LAI et 13 al. 1 du règlement sur les frais, émoluments et indemnités en procédure administrative du 30 juillet 1986 [RFPA - E 5 10.03]).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