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A/2010/2013 vom 10. Dezember 2013</w:t>
      </w:r>
    </w:p>
    <w:p>
      <w:r>
        <w:t>GE Cour de justice, 2013-12-10, FR</w:t>
      </w:r>
    </w:p>
    <w:p>
      <w:r>
        <w:rPr>
          <w:b/>
        </w:rPr>
        <w:t xml:space="preserve">Quelle: </w:t>
      </w:r>
      <w:r>
        <w:t>https://mcp.opencaselaw.ch/entscheid/ge_gerichte_A_2010_2013</w:t>
      </w:r>
    </w:p>
    <w:p>
      <w:r>
        <w:t>FR: GE_GERICHTE A/2010/2013 du 10 décembre 2013</w:t>
      </w:r>
    </w:p>
    <w:p>
      <w:r>
        <w:t>IT: GE_GERICHTE A/2010/2013 del 10 dicembre 2013</w:t>
      </w:r>
    </w:p>
    <w:p>
      <w:pPr>
        <w:pStyle w:val="Heading2"/>
      </w:pPr>
      <w:r>
        <w:t>Regeste</w:t>
      </w:r>
    </w:p>
    <w:p>
      <w:r>
        <w:t>; ASSISTANCE PUBLIQUE ; PRESTATION D'ASSISTANCE ; PRESTATION COMPLÉMENTAIRE ; AIDE FINANCIÈRE ; SUBSIDIARITÉ ; REVENU DÉTERMINANT ; PRINCIPE DE LA BONNE FOI ; RÉVOCATION(EN GÉNÉRAL) ; JURIDICTION CONSTITUTIONNELLE ; ÉGALITÉ DE TRAITEMENT ; FRAIS D'ENTRETIEN ET DE LOGEMENT ; ALLOCATION DE LOGEMENT | Constitutionnalité confirmée de l'art. 39A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d'application du principe de la bonne foi non réalisées en l'espèce. | Cst.5 ; Cst.8 ; Cst.9 ; Cst.12 ; LPC.4 ; LGL.39A ; LPC.9 ; LPCC.15 ; RPCC.1ss ; LAMAL.20</w:t>
      </w:r>
    </w:p>
    <w:p>
      <w:pPr>
        <w:pStyle w:val="Heading2"/>
      </w:pPr>
      <w:r>
        <w:t>Volltext</w:t>
      </w:r>
    </w:p>
    <w:p>
      <w:r>
        <w:t>Genève Cour de justice (Cour de droit public) Chambre administrative 10.12.2013 A/2010/2013</w:t>
      </w:r>
    </w:p>
    <w:p>
      <w:r>
        <w:t>; ASSISTANCE PUBLIQUE ; PRESTATION D'ASSISTANCE ; PRESTATION COMPLÉMENTAIRE ; AIDE FINANCIÈRE ; SUBSIDIARITÉ ; REVENU DÉTERMINANT ; PRINCIPE DE LA BONNE FOI ; RÉVOCATION(EN GÉNÉRAL) ; JURIDICTION CONSTITUTIONNELLE ; ÉGALITÉ DE TRAITEMENT ; FRAIS D'ENTRETIEN ET DE LOGEMENT ; ALLOCATION DE LOGEMENT | Constitutionnalité confirmée de l'art. 39A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d'application du principe de la bonne foi non réalisées en l'espèce. | Cst.5 ; Cst.8 ; Cst.9 ; Cst.12 ; LPC.4 ; LGL.39A ; LPC.9 ; LPCC.15 ; RPCC.1ss ; LAMAL.20</w:t>
      </w:r>
    </w:p>
    <w:p>
      <w:r>
        <w:t>A/2010/2013 ATA/803/2013 du 10.12.2013 ( LOGMT ) , REJETE Descripteurs : ; ASSISTANCE PUBLIQUE ; PRESTATION D'ASSISTANCE ; PRESTATION COMPLÉMENTAIRE ; AIDE FINANCIÈRE ; SUBSIDIARITÉ ; REVENU DÉTERMINANT ; PRINCIPE DE LA BONNE FOI ; RÉVOCATION(EN GÉNÉRAL) ; JURIDICTION CONSTITUTIONNELLE ; ÉGALITÉ DE TRAITEMENT ; FRAIS D'ENTRETIEN ET DE LOGEMENT ; ALLOCATION DE LOGEMENT Normes : Cst.5 ; Cst.8 ; Cst.9 ; Cst.12 ; LPC.4 ; LGL.39A ; LPC.9 ; LPCC.15 ; RPCC.1ss ; LAMAL.20 Résumé : Constitutionnalité confirmée de l'art. 39A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d'application du principe de la bonne foi non réalisées en l'espèce. En fait En droit RÉPUBLIQUE ET CANTON DE GENÈVE POUVOIR JUDICIAIRE A/2010/2013 - LOGMT ATA/803/2013 COUR DE JUSTICE Chambre administrative Arrêt du 10 décembre 2013 dans la cause Madame G______ A______ et Monsieur M______ A______ représentés par Pro Infirmis, mandataire contre OFFICE DU LOGEMENT EN FAIT 1) Madame G______ A______ et Monsieur M______ A______ (ci-après : les époux A______) sont locataires d'un appartement de 5 pièces situé au 4 e étage de l'immeuble sis au ______, chemin P______ à Genève, depuis le 1 er juillet 2010 (bail du 31 mars 2010).![endif]&gt;![if&gt; 2) Ils sont parents de trois enfants nés entre 1995 et 2005.![endif]&gt;![if&gt; 3) Leur loyer annuel est de CHF 27'900.- (CHF 28'860.- charges comprises), soit de CHF 2'325.- par mois (respectivement CHF 2'405.-).![endif]&gt;![if&gt; 4) Les époux A______ ont signé le bail y relatif après que l'office du logement (ci-après : OLO) les ait assurés de leur droit à une allocation de logement.![endif]&gt;![if&gt; 5) En effet, l'immeuble dans lequel se situe leur appartement est un immeuble d'habitation à loyer modéré (ci-après : HLM) qui bénéficie d'une aide étatique.![endif]&gt;![if&gt; 6) M. M______ A______ est bénéficiaire de prestations de l'assurance-invalidité. Il perçoit à ce titre une rente de CHF 1'543.- par mois (année de référence 2012).![endif]&gt;![if&gt; Lui ou son épouse réalise par ailleurs un revenu net de CHF 27'524,40 par an (année de référence 2012), dans le cadre d'une activité lucrative et perçoit une rente annuelle de 2 ème pilier de CHF 9'818.-. 7) Le couple reçoit également des prestations complémentaires fédérales et cantonales (ci-après : PCF et PCC ou, sans distinction : PC ou prestations complémentaires) du service des prestations complémentaires et des prestations complémentaires fédérales et cantonales à l'assurance-vieillesse, survivants et invalidité (ci-après : SPC) à hauteur de CHF 1'195.-/mois (soit CHF 14'338.-/an), ainsi que quatre subsides d'assurance-maladie de maximum 2 x CHF 470.-, et 2 x 105.- (soit CHF 1'150.-/mois) pour eux-mêmes et deux de leurs enfants (montants applicables à l'année 2013 selon décision du SPC du 11 décembre 2012).![endif]&gt;![if&gt; 8) Dans les dépenses reconnues fondant le calcul du droit à ces prestations figurent un forfait de cinq personnes (CHF 67'722.-) et la somme de CHF 15'000.- pour les dépenses liées au loyer (loyer + charges).![endif]&gt;![if&gt; 9) Le revenu déterminant tient compte, outre des revenus effectifs perçus par les époux A______ et des allocations familiales pour CHF 8'400.-/an, d'un revenu potentiel de CHF 22'181,20/an.![endif]&gt;![if&gt; 10) Comme promis, le époux A______ ont perçu une allocation de logement après leur entrée dans leur nouvel appartement.![endif]&gt;![if&gt; 11) Ce droit a été reconduit par décision de l'OLO du 15 octobre 2012, à hauteur de CHF 416,65 par mois pour la période du 1 er novembre 2012 au 31 mars 2013, eu égard au montant du loyer et aux recherches que les intéressés avaient prouvé avoir effectuées pour trouver un logement moins cher.![endif]&gt;![if&gt; 12) Par décision du 16 avril 2013, l'OLO a refusé d'accorder aux époux A______ ladite allocation dont le renouvellement avait été demandé par les intéressés le 13 février 2013.![endif]&gt;![if&gt; Une vérification des éléments du dossier avait laissé apparaître que M. M______ A______ était au bénéfice de prestations complémentaires. Or, depuis le 1 er avril 2013, la loi générale sur le logement et la protection des locataires du 4 décembre 1977 (LGL -  I 4 05 ; art. 23B al. 4) interdisait le cumul entre ces prestations et l'allocation de logement. 13) Par courrier du 3 mai 2013, les époux A______ ont formé réclamation contre cette décision auprès de l'OLO en soulevant une violation du principe de l'égalité de traitement par rapport aux personnes ne percevant pas de prestations complémentaires.![endif]&gt;![if&gt; 14) Cette réclamation a été rejetée par l'OLO le 23 mai 2013.![endif]&gt;![if&gt; L'art. 39A al. 4 LGL était une loi formelle claire dont le texte excluait le cumul entre l'allocation de logement et le versement de PC depuis le 1 er avril 2013, sans lui laisser de marge d'appréciation. 15) Par acte du 21 juin 2013, les époux A______ ont recouru contre cette décision auprès de la chambre administrative de la Cour de justice (ci-après : la chambre administrative) en concluant à son annulation, ainsi qu'à l'octroi d'une indemnité de procédure.![endif]&gt;![if&gt; a.       Ils sollicitaient préalablement une comparution personnelle des parties.![endif]&gt;![if&gt; b. L'art. 39A LGL avait été modifié suite à l'adoption de la loi sur le revenu déterminant le droit aux prestations sociales cantonales du 19 mai 2005 (LRD - J 4 06). L'exposé des motifs annexé au projet de loi y relatif (PL 9'135) démontrait que le but poursuivi était d'assurer l'égalité de traitement entre tous les citoyens face aux prestations sociales, quelle que soit la source de leurs revenus (salaire, assurances sociales, assistance, etc). En excluant les bénéficiaires de PC du droit d'obtenir une allocation de logement, l'art. 39A LGL allait à l'encontre de cet objectif. Cette situation résultait d'une omission. Les membres du groupe de travail ayant participé à l'élaboration de la LRD avaient indiqué dans leur rapport annexé audit projet de loi que les prestations complémentaires n'étaient pas concernées par le nouveau système et qu'ils les avaient, par conséquent, écartées de leur analyse. Or, les PC ne prenaient pas en considération les dépenses effectives afférant au loyer, celles-ci étant plafonnées à CHF 13'200.- pour une personne seule et à CHF 15'000.- pour un couple (avec ou sans enfants). Cette dernière somme était sans aucun rapport avec la réalité des loyers des appartements de 5 ou 6 pièces à Genève. Les PC étaient des prestations d'assurance fondées sur le droit des assurances sociales, alors que les allocations de logement constituaient une prestation d'assistance indépendante des conditions d'assurance (durée de résidence, survenance du risque, etc). Il n'y avait ainsi pas de cumul entre deux aides étatiques. L'interdiction du cumul des PC et de l'allocation de logement ne reposait sur aucun motif sérieux et objectif. Elle discriminait sans raison valable les bénéficiaires de PC par rapport aux salariés (art. 8 de la Constitution fédérale de la Confédération suisse du 18 avril 1999 - Cst. - RS 101). Par ailleurs, elle violait les art. 7 et 12 Cst. qui garantissaient le respect de la dignité humaine, en réduisant leur niveau de vie au-dessous de ce qui était admissible. Leur droit au logement, consacré à l'art. 10b de la Constitution de la République et canton de Genève du 14 octobre 2012 (Cst-GE - A 2 00), les buts sociaux énoncés à l'art. 41 let. c Cst., ainsi que le principe de la bonne foi, étaient également violés. 16) L'OLO a répondu au recours le 26 juillet 2013 en concluant à son rejet. ![endif]&gt;![if&gt; Le régime des PC regroupait un ensemble de prestations qui assurait la couverture des besoins vitaux de ses bénéficiaires, ce qui était son but. Il constituait un régime à part, autonome, dont les prestations formaient un tout qui ne pouvait se cumuler avec les subventions et allocations allouées par la LGL. Dans sa jurisprudence, la chambre administrative avait admis que la personne qui demandait une allocation de logement, en plus de prestations complémentaires dont le forfait couvrait l'intégralité du loyer, commettait un abus de droit. L'invalidation par cette juridiction de l'ancien art. 22 let. c du règlement d’exécution de la loi générale sur le logement et la protection des locataires du 24 août 1992 (RGL - I 4 05.01), qui excluait le cumul de ces deux prestations sociales, s'était fondée sur l'absence de délégation législative autorisant le Conseil d'Etat à adopter une telle règle primaire ; elle n'avait pas remis en question la conformité de celle-ci à la Constitution sous ses autres aspects. Ce vice avait été réparé le 20 mai 2007 par l'adoption en votation populaire de l'art. 23B LGL. La décision ne violait pas le principe de la bonne foi. En effet, l'entrée en vigueur le 1 er avril 2013 de l'article de loi litigieux avait été publiée dans la Feuille d'Avis officielle de la République et canton de Genève (ci-après : FAO) le 24 mars 2010. Or, nul n'était censé ignorer la loi. En outre, l'OLO n'avait donné aucune assurance aux recourants concernant la pérennité de leur subvention. 17) Le 2 août 2013, les parties ont été informées que la cause était gardée à juger, après qu'un délai pour solliciter d'éventuelles mesures d'instruction complémentaires leur ait été accordé.![endif]&gt;![if&gt;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une audience de comparution personnelle aux fins de démontrer que l'OLO les a assurés, lors de la signature de leur bail, de leur droit de bénéficier d'une allocation de logement. Ils souhaitent également prouver par ce biais que plus de 7'000 personnes sont en attente d'un logement social à Genève et qu'il est ainsi très difficile de changer d'appartement.![endif]&gt;![if&gt;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les éléments que les recourants entendent prouver résultent du dossier ou ne sont pas contestés. La demande d'audition sera donc écartée. 3) Les recourants contestent la compatibilité de l'art. 23B al. 4 LGL avec différentes normes de rang constitutionnel.![endif]&gt;![if&gt; De jurisprudence constante, la chambre administrative est habilitée à revoir, à titre préjudiciel et à l’occasion de l’examen d’un cas concret, la conformité des normes de droit cantonal au droit fédéral (P. MOOR/A. FLUCKIGER/ V. MARTENET, Droit administratif, vol. 1, 3 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2 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op. cit, p. 323, n. 2.7.2.1). 4) Aux termes de l'art. 39A al. 4 LGL, le cumul entre l'allocation de logement et les prestations complémentaires est exclu.![endif]&gt;![if&gt; a. D'après les recourants, cette disposition violerait notamment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salariés par rapport aux bénéficiaires des prestations complémentaires. La discrimination ne provenant que de l'origine des revenus, la différence de traitement ne reposerait pas sur un motif objectif admissible. 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5)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logement.![endif]&gt;![if&gt; b. Cette allocation est allouée du 1 er avril de chaque année au 31 mars de l’année suivante (art. 28 al. 1 RGL). c. Elle est proportionnelle au revenu, et vise à ramener le taux d’effort des bénéficiaires aux niveaux fixés à l’art. 21 RGL (par exemple : 26 % pour l’occupation d’un logement d’une pièce de plus que le nombre de personnes, art. 21 al. 1 let. a RGL). Elle s’élève au maximum à CHF 1'000.- la pièce par an et ne peut dépasser la moitié du loyer effectif (art. 24 al. 2 RGL). 6) Elle se distingue de la subvention personnalisée accordée à certaines conditions aux locataires d'un logement situé dans un immeuble d'habitation mixte (HM ; art. 23B LGL). ![endif]&gt;![if&gt; 7) Le cumul entre cette dernière subvention et les prestations complémentaires est exclu par la LGL, à l'instar du cumul litigieux (art. 23B al. 4 LGL).![endif]&gt;![if&gt; 8) Il en va de même du cumul entre la subvention personnalisée et l'allocation de logement (art. 23B al. 3 LGL).![endif]&gt;![if&gt; 9) Les prestations complémentaires sont régies notamment par la loi fédérale sur les prestations complémentaires à l'AVS et à l'AI du 6 octobre 2006 (LPC - RS 831.30), dont l'art. 2 dispose qu'elles ont pour but la couverture des besoins vitaux.![endif]&gt;![if&gt; Cette loi est complétée et mise en œuvre par la loi sur les prestations cantonales complémentaires à l’assurance-vieillesse et survivants et à l’assurance-invalidité du 25 octobre 1968 (LPCC - J 4 25) dont les prestations sont supérieures à celles octroyées par la LPC ; art. 2 al. 2 LPC et 1ss LPCC). 10) 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 ![endif]&gt;![if&gt; Le droit aux PCC est plus restreint. Ainsi, le bénéficiaire suisse d'une rente AVS ou AI ne peut-il y prétendre s'il n'a pas été domicilié sur le territoire Suisse ou dans un Etat membre de l'Association européenne de libre-échange ou de l'Union européenne au moins cinq ans durant les sept dernières années précédant la demande (art. 2 al. 2 LPCC). 11) Dans le système des PC, le montant de la prestation complémentaire annuelle correspond à la part des dépenses reconnues qui excède les revenus déterminants (art. 9 al. 1 LPC et 15 LPCC). ![endif]&gt;![if&gt; a. Dans le cadre des PCF, ces dépenses sont principalement : un montant destiné à la couverture des besoins vitaux correspondant au forfait fixé à l'art. 9 al.1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 b. Au niveau cantonal, les dépenses reconnues sont plus élevées (forfait pour la couverture des besoins vitaux, art. 3 al. 1 du règlement relatif aux prestations cantonales complémentaires à l'assurance-vieillesse et survivants et à l’assurance-invalidité - RPCC - J 4 25.03 ; forfait pour dépenses personnelles, art. 3 al. 3 RPCC p. ex.). En revanche, le forfait pour les dépenses de loyer est le même que celui fixé par le droit fédéral (art. 36F let. b LPCC a contrario ). 12) Du droit aux PC découle tout un ensemble de droits sociaux complémentaires disséminés dans les lois spéciales, dont notamment les suivants.![endif]&gt;![if&gt; a. Selon l'art.14 LPC, les cantons remboursent aux bénéficiaires d'une prestation complémentaire annuelle les frais suivants de l'année civile en cours, s'ils sont dûment établis : - frais de traitement dentaire ; - frais d'aide, de soins et d'assistance à domicile ou dans d'autres structures ambulatoires ; - frais liés aux cures balnéaires et aux séjours de convalescence prescrits par un médecin ; - frais liés à un régime alimentaire particulier ; - frais de transport vers le centre de soins le plus proche ; - frais de moyens auxiliaires ; - frais payés au titre de la participation aux coûts selon l'art. 64 de la loi fédérale sur l’assurance-maladie du 18 mars 1994 (LAMal - RS 832.10 ; franchise, participation des assurés de 10 %). 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 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 d. Sur demande, ils sont exonérés de l'obligation de payer la redevance de réception de la radio et de la télévision (art. 64 al. 1 de l'ordonnance sur la radio et la télévision du 9 mars 2007 (ORTV - RS 784.401). e. Ils bénéficient d'une aide sociale ramenant à CHF 66.- pour chacun des membres du groupe familial l'abonnement unireso annuel des transports publics genevois (art. 17 LPCC et 7A al. 1 RPCC). f. Enfin, les revenus qu'ils perçoivent en vertu de la LPC et de la LPCC sont exonérés d'impôts (art. 27 let. i de la loi sur l’imposition des personnes physiques du 27 septembre 2009 (LIPP - D 3 08)). 13)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23B al. 4 LGL qui provient du fait que le régime légal des PC se suffit à lui-même et qu'il n'a pas besoin de l'apport d'autres prestations catégorielles (parmi lesquelles sont classées les allocations de logement et les subventions personnalisées HM ; art. 13 al. 1 let. a ch. 2 LRD) pour assurer la couverture des besoins vitaux des personnes concernées.![endif]&gt;![if&gt; 14)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etc).![endif]&gt;![if&gt; Le grief d'inégalité de traitement sera ainsi rejeté. 15) Par ailleurs, les PCC accordant davantage que les moyens indispensables pour mener une existence conforme à la dignité humaine au sens visé par l'art. 12 Cst., cette disposition n'est pas non plus violée.![endif]&gt;![if&gt; 16) Il en va de même du droit au logement qui n'est pas menacé dans sa substance par la décision attaquée, même si celle-ci rend plus importante la participation des recourants au paiement de leur loyer et réduit sensiblement leurs moyens d'existence.![endif]&gt;![if&gt; Sur le fond, la décision entreprise est dès lors conforme à la loi, sans qu’il ne soit nécessaire de déterminer si le droit au logement, garanti par l’art. 38 de la Constitution de la République et canton de Genève du 14 octobre 2012 (Cst-GE A 2 00), peut être invoqué en justice. 17) Les recourants se prévalent d'une violation du principe de la bonne foi. Ils allèguent qu'ils n'auraient pas décidé de changer de logement en mars 2010 s'ils n'avaient reçu l'assurance de l'OLO qu'ils pourraient bénéficier d'une allocation de logement.![endif]&gt;![if&gt; a. Le principe de la bonne foi protège , à certaines conditions, les administrés contre les renseignements erronés de l'administration.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6.4.2.1 ; T. TANQUEREL, Manuel de droit administratif, 2011, p. 196 s, n. 578 s ; G. MÜLLER/U. HÄFELIN/ F.UHLMANN, Allgemeines Verwaltungsrecht, 2010, 6ème éd., p. 140ss et p. 157 n. 696 ; A. AUER/ G. MALINVERNI/ M. HOTTELIER, Droit constitutionnel suisse, Berne 2006, Vol. 2, 2ème éd., p. 546, n. 1165 ss). En l'espèce, les recourants ont reçu l'assurance de la part de l'OLO qu'ils auraient droit à une allocation de logement en 2010, lors de leur emménagement dans leur appartement actuel. Cette promesse a été exécutée, puisqu'ils ont perçu l'aide en question - dont le droit est réévalué chaque année en vertu de l'art. 28 al. 1 RGL - jusqu'au 31 mars 2013, soit pendant près de trois ans. Ils ne prétendent pas avoir reçu d'assurance formelle sur la pérennité de cette allocation au-delà de cette échéance. En outre, leur candidature à ce logement a été examinée par l'OLO avant la publication de l'arrêté du Conseil d'Etat du 16 mars 2010 fixant l'entrée en vigueur de l'art. 23B LGL au 1 er avril 2013. Les conditions d'application du principe de la bonne foi ne sont ainsi pas réunies. 18) Le recours sera ainsi rejeté.![endif]&gt;![if&gt; 19) 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10.03).![endif]&gt;![if&gt; * * * * * PAR CES MOTIFS LA CHAMBRE ADMINISTRATIVE à la forme : déclare recevable le recours interjeté le 21 juin 2013 par Madame G______ A______ et Monsieur M______ A______ contre la décision sur réclamation de l'office du logement du 23 mai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Pro Infirmis, mandataire des recourants, ainsi qu'à l'office du logement. Siégeants : M. Thélin, président, Mme Junod, M. Verniory, Mme Payot Zen-Ruffinen et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