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A/2007/2017 vom 4. Juli 2017</w:t>
      </w:r>
    </w:p>
    <w:p>
      <w:r>
        <w:t>GE Cour de justice, 2017-07-04, FR</w:t>
      </w:r>
    </w:p>
    <w:p>
      <w:r>
        <w:rPr>
          <w:b/>
        </w:rPr>
        <w:t xml:space="preserve">Quelle: </w:t>
      </w:r>
      <w:r>
        <w:t>https://mcp.opencaselaw.ch/entscheid/ge_gerichte_A_2007_2017</w:t>
      </w:r>
    </w:p>
    <w:p>
      <w:r>
        <w:t>FR: GE_GERICHTE A/2007/2017 du 4 juillet 2017</w:t>
      </w:r>
    </w:p>
    <w:p>
      <w:r>
        <w:t>IT: GE_GERICHTE A/2007/2017 del 4 luglio 2017</w:t>
      </w:r>
    </w:p>
    <w:p>
      <w:pPr>
        <w:pStyle w:val="Heading2"/>
      </w:pPr>
      <w:r>
        <w:t>Erwägungen</w:t>
      </w:r>
    </w:p>
    <w:p>
      <w:r>
        <w:rPr>
          <w:b/>
        </w:rPr>
        <w:t>E. 1</w:t>
      </w:r>
    </w:p>
    <w:p>
      <w:r>
        <w:t>ère section dans la cause A______ contre DÉPARTEMENT DE L'ENVIRONNEMENT, DES TRANSPORTS ET DE L'AGRICULTURE - DGEAU EN FAIT 1) A______ a pour but, notamment, l’exploitation d’un café restaurant à l’enseigne « B______ » à C______.![endif]&gt;![if&gt; Monsieur D______ en est l’un des associés gérants, avec signature individuelle. 2) Par décision du 26 avril 2017, le département de l’environnement, des transports et de l’agriculture (ci-après : le département) a retiré au « B_____ » l’autorisation pour les places d’amarrage n° 1______ et n° 2______. Il ne s’était pas acquitté de la redevance 2016, malgré une mise en demeure du 16 mars 2017.![endif]&gt;![if&gt; 3) Par acte du 13 mai 2017, M. D______, intervenant pour « B______ », a interjeté recours contre la décision précitée. ![endif]&gt;![if&gt; Il était désolé du retard. « B______ » avait eu un souci avec le comptable. Il posait la question de savoir s’il était possible de garder une place, de préférence la n° 2______. 4) Par observations du 8 juin 2017, le département s’est dit d’accord, à titre exceptionnel et pour des raisons qu’il détaillait, de maintenir la place n° 2______ au bénéfice du « B______ », à la condition que le recourant démontre s’être acquitté des deux redevances dues pour 2016 dans les meilleurs délais. Toute récidive serait par ailleurs sanctionnée par un retrait de la place.![endif]&gt;![if&gt; 5) Invité à une éventuelle réplique, le recourant a transmis copie de deux versements représentant les « paiements pour les deux places de port pour l’année 2016 ».![endif]&gt;![if&gt; 6)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LNav).![endif]&gt;![if&gt;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4) En l’espèce, la décision litigieuse constitue une application stricte et rigide de la législation citée ci-dessus.![endif]&gt;![if&gt; Les explications données par la recourante, soit des difficultés suite au départ du comptable n’empêchent pas qu’elle ait à prendre toutes les mesures qui permettent d’assurer le suivi de ses obligations étatiques. Cela dit, au vu de la demande de la recourante de conserver une place, de l’accord, à titre exceptionnel de l’autorité intimée et de la preuve, versée au dossier, de paiements sans qu’il ne ressorte toutefois clairement de la pièce s’ils concernent une ou deux places, il sera donné acte aux parties de leur accord que la recourante conserve la place n° 2______. La décision concernant la place n° 1______, non contestée dans l’acte de recours, sera confirmée. L’attention de l’intéressée sera toutefois très fermement attirée sur le fait qu’elle devra, à l’avenir, honorer la taxe d’amarrage strictement dans le délai ressortant des factures qu’elle reçoit, à défaut de quoi la place amarrage dont elle bénéficie lui sera alors retirée. 5) Au vu de ce qui précède, le recours sera partiellement admis et la décision litigieuse partiellement annulée.![endif]&gt;![if&gt; Vu l’issue du litige, un émolument de CHF 250.- sera mis à la charge de la recourante (art. 87 al. 1 LPA) et aucune indemnité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