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A/2005/2023 vom 3. September 2024</w:t>
      </w:r>
    </w:p>
    <w:p>
      <w:r>
        <w:t>GE Cour de justice, 2024-09-03, FR</w:t>
      </w:r>
    </w:p>
    <w:p>
      <w:r>
        <w:rPr>
          <w:b/>
        </w:rPr>
        <w:t xml:space="preserve">Quelle: </w:t>
      </w:r>
      <w:r>
        <w:t>https://mcp.opencaselaw.ch/entscheid/ge_gerichte_A_2005_2023</w:t>
      </w:r>
    </w:p>
    <w:p>
      <w:r>
        <w:t>FR: GE_GERICHTE A/2005/2023 du 3 septembre 2024</w:t>
      </w:r>
    </w:p>
    <w:p>
      <w:r>
        <w:t>IT: GE_GERICHTE A/2005/2023 del 3 settembre 2024</w:t>
      </w:r>
    </w:p>
    <w:p>
      <w:pPr>
        <w:pStyle w:val="Heading2"/>
      </w:pPr>
      <w:r>
        <w:t>Volltext</w:t>
      </w:r>
    </w:p>
    <w:p>
      <w:r>
        <w:t>Genève Cour de justice (Cour de droit public) Chambre des assurances sociales 03.09.2024 A/2005/2023</w:t>
      </w:r>
    </w:p>
    <w:p>
      <w:r>
        <w:t>A/2005/2023 ATAS/664/2024 du 03.09.2024 ( LAMAL ) , RETIRE rÉpublique et canton de genÈve POUVOIR JUDICIAIRE A/2005/2023 ATAS/664/2024 COUR DE JUSTICE Chambre des assurances sociales Arrêt du 3 septembre 2024 Chambre 6 En la cause A______ représentée par BCPA Sàrl, mandataire recourante contre GROUPE MUTUEL SERVICES SA intimé Vu en fait le recours de Madame A______ interjeté le 13 juin 2023 à l’encontre de la décision du GROUPE MUTUEL SERVICES SA du 15 mai 2023 ; Vu l’échange d’écritures des parties ; Vu le courrier de la recourante du 29 août 2024 informant la chambre de céans du retrait de son recours dès lors qu’une solution transactionnelle avait été trouvée entre les parties ; Attendu en droit que selon l’art. 89 al. 1 de la loi sur la procédure administrative du 12 septembre 1985 (LPA-GE - E 5 10), le retrait du recours met fin à la procédure ; Qu’en l’espèce, la recourante, par courrier du 29 août 2024, a retiré son recours ; Qu'il convient d'en prendre acte et de rayer la cause du rôle ; 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Pascale HUGI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