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A/2004/2023 vom 20. Dezember 2023</w:t>
      </w:r>
    </w:p>
    <w:p>
      <w:r>
        <w:t>GE Cour de justice, 2023-12-20, FR</w:t>
      </w:r>
    </w:p>
    <w:p>
      <w:r>
        <w:rPr>
          <w:b/>
        </w:rPr>
        <w:t xml:space="preserve">Quelle: </w:t>
      </w:r>
      <w:r>
        <w:t>https://mcp.opencaselaw.ch/entscheid/ge_gerichte_A_2004_2023</w:t>
      </w:r>
    </w:p>
    <w:p>
      <w:r>
        <w:t>FR: GE_GERICHTE A/2004/2023 du 20 décembre 2023</w:t>
      </w:r>
    </w:p>
    <w:p>
      <w:r>
        <w:t>IT: GE_GERICHTE A/2004/2023 del 20 dicembre 2023</w:t>
      </w:r>
    </w:p>
    <w:p>
      <w:pPr>
        <w:pStyle w:val="Heading2"/>
      </w:pPr>
      <w:r>
        <w:t>Regeste</w:t>
      </w:r>
    </w:p>
    <w:p>
      <w:r>
        <w:t>LOGEMENT DE LUXE;LOYER CONTRÔLÉ;RÉNOVATION D'IMMEUBLE | LDTR.10.al2.letb</w:t>
      </w:r>
    </w:p>
    <w:p>
      <w:pPr>
        <w:pStyle w:val="Heading2"/>
      </w:pPr>
      <w:r>
        <w:t>Erwägungen</w:t>
      </w:r>
    </w:p>
    <w:p>
      <w:r>
        <w:rPr>
          <w:b/>
        </w:rPr>
        <w:t>E. 2</w:t>
      </w:r>
    </w:p>
    <w:p>
      <w:r>
        <w:t>) et la disposition sont similaires à celles de l'appartement litigieux, sans qu'aucun élément ne permette de retenir que cet office se serait trompé dans cette appréciation. ![endif]&gt;![if&gt; S'agissant des APA 6______ et 7______, le tribunal relèvera que l'OCLPF, se limitant à réserver la question en cas de future location, ne s'est pas prononcé sur le caractère luxueux ou non des deux appartements situés dans le même immeuble que celui du recourant. 11.         Au vu de ce qui précède, le recours sera admis et la décision querellée annulée en ce qu'elle impose au recourant un contrôle des loyers après travaux.![endif]&gt;![if&gt; 12.         Vu l'issue du litige et en application des art. 87 al. 1 LPA et 1 et 2 du règlement sur les frais, émoluments et indemnités en procédure administrative du 30 juillet 1986 (RFPA - E 5 10.03), il ne sera pas perçu d'émolument.![endif]&gt;![if&gt; 13.         L'avance de frais versée par le recourant lui sera restituée.![endif]&gt;![if&gt; 14.         Vu l'issue du litige, une indemnité de procédure de CHF 2'500.-, à la charge de l'État de Genève, soit pour lui le département du territoire, sera allouée au recourant (art. 87 al. 2 à 4 LPA et 6 RFPA)![endif]&gt;![if&gt;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