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A/2001/2020 vom 30. Juli 2020</w:t>
      </w:r>
    </w:p>
    <w:p>
      <w:r>
        <w:t>GE Cour de justice, 2020-07-30, FR</w:t>
      </w:r>
    </w:p>
    <w:p>
      <w:r>
        <w:rPr>
          <w:b/>
        </w:rPr>
        <w:t xml:space="preserve">Quelle: </w:t>
      </w:r>
      <w:r>
        <w:t>https://mcp.opencaselaw.ch/entscheid/ge_gerichte_A_2001_2020</w:t>
      </w:r>
    </w:p>
    <w:p>
      <w:r>
        <w:t>FR: GE_GERICHTE A/2001/2020 du 30 juillet 2020</w:t>
      </w:r>
    </w:p>
    <w:p>
      <w:r>
        <w:t>IT: GE_GERICHTE A/2001/2020 del 30 luglio 2020</w:t>
      </w:r>
    </w:p>
    <w:p>
      <w:pPr>
        <w:pStyle w:val="Heading2"/>
      </w:pPr>
      <w:r>
        <w:t>Volltext</w:t>
      </w:r>
    </w:p>
    <w:p>
      <w:r>
        <w:t>Genève Cour de justice (Cour de droit public) Chambre des assurances sociales 30.07.2020 A/2001/2020</w:t>
      </w:r>
    </w:p>
    <w:p>
      <w:r>
        <w:t>A/2001/2020 ATAS/626/2020 du 30.07.2020 ( LAMAL ) , IRRECEVABLE rÉpublique et canton de genÈve POUVOIR JUDICIAIRE A/2001/2020 ATAS/626/2020 COUR DE JUSTICE Chambre des assurances sociales Arrêt du 30 juillet 2020 5 ème Chambre En la cause Madame A______, domiciliée au PETIT-LANCY recourante contre CSS ASSURANCE MALADIE SA, Service d'encaissement, sise rue de Valmont 41, LAUSANNE intimée Attendu en fait : que Madame A______ (ci-après : l'assurée) a conclu un contrat d'assurance-maladie avec CSS ASSURANCE MALADIE SA (ci-après : l'assurance ou l'intimée) ; Que par décision du 1 er juillet 2020, l'assurance a constaté un arriéré de paiement par CHF 463.05 pour la prime d'assurance-maladie du mois de décembre 2019 ; Que dans la même décision, l'assurance a prononcé la mainlevée de l'opposition formée contre la poursuite n o 20 204780 G visant à la récupération du montant de la prime impayée ; Que par courrier du 3 juillet 2020, l'assurée a saisi la chambre de céans d'une « opposition formelle à la mise aux poursuites encore et toujours abusives de cette assurance CSS », concluant à l'annulation de toutes les poursuites abusives de CSS et joignant en annexe à ses écritures, la décision du 1 er juillet 2020 de l'assurance ; Que dans son courrier de réponse du 16 juillet 2020, l'assurance rappelle que la décision querellée devait être contestée par la voie de l'opposition auprès de l'assureur et non pas par la voie du recours auprès de la chambre de céans, concluant à l'irrecevabilité du recours et à son renvoi auprès de l'assureur, comme objet de sa compétence afin de rendre une décision sur opposition ; Considérant en droit :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Qu'il ressort de la décision litigieuse que cette dernière doit être contestée par la voie de l'opposition auprès de l'assureur et ceci dans un délai de 30 jours ; Que le recours est par conséquent prématuré et doit être déclaré irrecevable ; Que selon l'art. 11 al. 3 de la loi sur la procédure administrative, du 12 septembre 1985 (LPA - E 5 10), si l'autorité décline sa compétence, elle transmet d'office l'affaire à l'autorité compétente et en avise les parties ; Qu'en l'occurrence, le recours interjeté par l'assurée doit être transmis à l'intimée comme objet de sa compétence. PAR CES MOTIFS, LA CHAMBRE DES ASSURANCES SOCIALES : 1.        Déclare le recours irrecevable. 2.        Le transmet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Le président Philippe KNUPFER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