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A/1997/2020 vom 11. November 2020</w:t>
      </w:r>
    </w:p>
    <w:p>
      <w:r>
        <w:t>GE Cour de justice, 2020-11-11, FR</w:t>
      </w:r>
    </w:p>
    <w:p>
      <w:r>
        <w:rPr>
          <w:b/>
        </w:rPr>
        <w:t xml:space="preserve">Quelle: </w:t>
      </w:r>
      <w:r>
        <w:t>https://mcp.opencaselaw.ch/entscheid/ge_gerichte_A_1997_2020</w:t>
      </w:r>
    </w:p>
    <w:p>
      <w:r>
        <w:t>FR: GE_GERICHTE A/1997/2020 du 11 novembre 2020</w:t>
      </w:r>
    </w:p>
    <w:p>
      <w:r>
        <w:t>IT: GE_GERICHTE A/1997/2020 del 11 novembre 2020</w:t>
      </w:r>
    </w:p>
    <w:p>
      <w:pPr>
        <w:pStyle w:val="Heading2"/>
      </w:pPr>
      <w:r>
        <w:t>Erwägungen</w:t>
      </w:r>
    </w:p>
    <w:p>
      <w:r>
        <w:rPr>
          <w:b/>
        </w:rPr>
        <w:t>E. 4</w:t>
      </w:r>
    </w:p>
    <w:p>
      <w:r>
        <w:t>ème Chambre En la cause A______SA, sis ______, à VEYRIER recourante contre OFFICE CANTONAL DE L'EMPLOI, Service juridique, sis rue des Gares 16, GENÈVE intimé EN FAIT 1.        A______SA (ci-après : la société ou la recourante), représentée par Monsieur B______, a soumis un préavis de réduction d'horaire de travail (ci-après : RHT) à l'office cantonal de l'emploi (ci-après : OCE ou l'intimé) par courriel du 23 mars 2020. 2.        Par décision du 24 mars 2020, l'OCE a octroyé l'indemnité en cas de RHT à la société pour la période du 27 mars au 26 juin 2020. 3.        Par courriel du 5 juin 2020, la société a demandé le versement des indemnités en cas de RHT avec effet rétroactif au 17 mars 2020. 4.        Par décision sur opposition du 23 juin 2020, l'OCE a constaté que l'opposition formée par la société le 5 juin 2020 était tardive et l'a déclarée irrecevable. 5.        Par courriel du 29 juin 2020, la société a fait valoir qu'elle remplissait les conditions prévues par la directive n. 6 du Secrétariat d'État à l'économie du 9 avril 2020 pour se voir octroyer les indemnités en cas de RHT avec rétroactif. Elle demandait en conséquence à l'OCE de reconsidérer sa décision. 6.        Le 2 juillet 2020, l'OCE a transmis le courriel du 29 juin 2020 précité à la chambre des assurances sociales de la Cour de justice pour raison de compétence. 7.        Le 8 juillet 2020, la chambre des assurances sociales a octroyé un délai au 20 juillet 2020 à la société pour signer son courriel du 29 juin 2020, celui-ci n'étant pas conforme à l'art. 89B al. 1 LPA relatif à la recevabilité du recours. 8.        La société a signé son recours dans le délai imparti. 9.        Le 28 juillet 2020, l'intimé a persisté dans les termes de sa décision sur opposition. 10.    À la demande de la chambre de céans, l'intimé l'a informée, le 13 octobre 2020, que sa décision avait été adressée par courriel à la recourante le 24 mars 2020, en produisant une copie de son message de transmission attestant ses dires. 11.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bien-fondé de la décision de l'intimé déclarant irrecevable l'opposition formée par la recourante en raison de sa tardiveté. 5.        Selon l'art. 52 al. 1 LPGA, les décisions peuvent être attaquées dans les trente jours par voie d'opposition auprès de l'assureur qui les a rendues. Selon l'art. 38 al. 1 LPGA,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ème jour avant Pâques au 7 ème jour après Pâques inclusivement (let. a).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Selon l'art. 1 de l'ordonnance sur la suspension des délais dans les procédures civiles et administratives pour assurer le maintien de la justice en lien avec le coronavirus (COVID-19) du 20 mars 2020 (ci-après l'ordonnance sur la suspension)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Selon l'art. 2 de l'ordonnance précitée, celle-ci entre en vigueur le 21 mars 2020 à 0h00 et a effet jusqu'au 19 avril 2020. Conformément à l'art. 39 al. 1 LPGA, les écrits doivent être remis au plus tard le dernier jour du délai à l'assureur ou, à son adresse, à La Poste suisse ou à une représentation diplomatique ou consulaire suisse.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6.        En l'espèce, il est établi que la décision en cause a été reçue par la recourante le 24 mars 2020. Le délai d'opposition a commencé à courir le 20 avril 2020 - dès lors que selon l'ordonnance sur la suspension les délais légaux étaient suspendus du 21 mars au 19 avril - et il s'est terminé le 19 mai 2020. L'opposition formée le 5 juin 2010 n'est ainsi pas intervenue dans le délai légal de trente jours. 7.        a.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ATF 119 II 87 consid. 2a; ATF 112 V 256 consid. 2a). b. En l'espèce, une restitution du délai de recours au sens de l'art. 41 al. 1 LPGA ne se justifie pas, la recourante n'ayant invoqué, à l'appui de son recours, aucun motif légal qui l'aurait empêchée d'agir dans le délai et pouvant justifier une restitution du délai. 8.        En l'absence de motif valable de restitution de délai, c'est à juste titre que l'intimé a qualifié l'opposition d'irrecevable pour cause de tardiveté. 9.        a. Dans la mesure où la recourante a demandé formellement la reconsidération de la décision de l'intimé, il convient d'examiner cette question. b. Aux termes de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 c. En l'espèce, en rendant une décision constatant l'irrecevabilité de l'opposition, l'intimé a implicitement refusé de reconsidérer sa décision du 24 mars 2020, ce qu'il pouvait faire en application de l'art. 53 al. 2 LPGA, sans que cette décision puisse être contrôlée par la chambre de céans. 10.    La décision sur opposition du 23 juin 2020 est ainsi bien fondée et le recours doit être rejeté. 11.    La procédure est gratuite (art. 61 let. a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