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A/1997/2013 vom 13. August 2013</w:t>
      </w:r>
    </w:p>
    <w:p>
      <w:r>
        <w:t>GE Cour de justice, 2013-08-13, FR</w:t>
      </w:r>
    </w:p>
    <w:p>
      <w:r>
        <w:rPr>
          <w:b/>
        </w:rPr>
        <w:t xml:space="preserve">Quelle: </w:t>
      </w:r>
      <w:r>
        <w:t>https://mcp.opencaselaw.ch/entscheid/ge_gerichte_A_1997_2013</w:t>
      </w:r>
    </w:p>
    <w:p>
      <w:r>
        <w:t>FR: GE_GERICHTE A/1997/2013 du 13 août 2013</w:t>
      </w:r>
    </w:p>
    <w:p>
      <w:r>
        <w:t>IT: GE_GERICHTE A/1997/2013 del 13 agosto 2013</w:t>
      </w:r>
    </w:p>
    <w:p>
      <w:pPr>
        <w:pStyle w:val="Heading2"/>
      </w:pPr>
      <w:r>
        <w:t>Volltext</w:t>
      </w:r>
    </w:p>
    <w:p>
      <w:r>
        <w:t>Genève Cour de justice (Cour de droit public) Chambre des assurances sociales 13.08.2013 A/1997/2013</w:t>
      </w:r>
    </w:p>
    <w:p>
      <w:r>
        <w:t>A/1997/2013 ATAS/766/2013 du 13.08.2013 ( PC ) , IRRECEVABLE RÉPUBLIQUE ET CANTON DE GENÈVE POUVOIR JUDICIAIRE A/1997/2013 ATAS/766/2013 COUR DE JUSTICE Chambre des assurances sociales Arrêt du 13 août 2013 2 ème Chambre En la cause Monsieur N___________, domicilié au PETIT-LANCY, comparant avec élection de domicile en l'étude de Maître CANELA Christian recourant contre SERVICE DES PRESTATIONS COMPLEMENTAIRES, sis Route de Chêne 54, GENEVE intimé ATTENDU EN FAIT Que Monsieur N___________ (l'assuré), bénéficiaire de prestations complémentaires, s'est vu notifier deux décisions de restitution le 12 juillet 2012 pour un montant total de 18'971 fr. 95 de prestations perçues à tort depuis le 1 er mai 2010 ; Qu'il a sollicité la remise de l'obligation de payer cette somme le 28 novembre 2012 ; Que par décision du 16 mai 2013, le SERVICE DES PRESTATIONS COMPLEMENTAIRES (le SPC ou l'intimé) a rejeté la demande de remise au motif que si la bonne foi devait être admise, la condition de la situation financière difficile n'était pas remplie ; Que cette décision a été reçue au domicile élu de l'assuré le 22 mai 2013; Que par recours du 21 juin 2013, l'avocat de l'assuré conclut à l'annulation de la décision et à l'octroi de la remise; Que dans son courrier du 5 juillet 2013, l'intimé conclut à l'irrecevabilité du recours et à sa transmission au SPC comme objet de sa compétence; CONSIDERANT EN DROIT Que selon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à l'assurance-vieillesse et survivants et à l'assurance-invalidité du 25 octobre 1968 (LPCC; RS J 7 15) ; Que sa compétence à raison de la matière est ainsi établie ; Que l'art. 52 al. 1 LPGA prévoit cependant qu'avant d'être soumises à la Cour de céans, les décisions d'un assureur doivent être attaquées dans les trente jours par voie d'opposition auprès de l'assureur qui les a rendues ; Qu'il ressort de la décision litigieuse que la voie de l'opposition, pourtant expressément mentionnée, n'a pas été suivie par l'avocat de l'assuré, qui a directement formé recours devant la Cour de céans ; Que le recours est par conséquent prématuré et doit être déclaré irrecevable; Que selon l'art. 11 al. 3 de la loi sur la procédure administrative, du 12 septembre 1985 (LPA; RS E 5 10), si l'autorité décline sa compétence, elle transmet d'office l'affaire à l'autorité compétente et en avise les parties ; Qu'en l'occurrence, le recours interjeté par l'assuré doit être transmis à l'intimé comme objet de sa compétence. PAR CES MOTIFS, LA CHAMBRE DES ASSURANCES SOCIALES : Statuant 1.        Déclare le recours irrecevable.![endif]&gt;![if&gt; 2.        Le transmet à l'intimé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