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A/1986/2021 vom 15. Februar 2022</w:t>
      </w:r>
    </w:p>
    <w:p>
      <w:r>
        <w:t>GE Cour de justice, 2022-02-15, FR</w:t>
      </w:r>
    </w:p>
    <w:p>
      <w:r>
        <w:rPr>
          <w:b/>
        </w:rPr>
        <w:t xml:space="preserve">Quelle: </w:t>
      </w:r>
      <w:r>
        <w:t>https://mcp.opencaselaw.ch/entscheid/ge_gerichte_A_1986_2021</w:t>
      </w:r>
    </w:p>
    <w:p>
      <w:r>
        <w:t>FR: GE_GERICHTE A/1986/2021 du 15 février 2022</w:t>
      </w:r>
    </w:p>
    <w:p>
      <w:r>
        <w:t>IT: GE_GERICHTE A/1986/2021 del 15 febbraio 2022</w:t>
      </w:r>
    </w:p>
    <w:p>
      <w:pPr>
        <w:pStyle w:val="Heading2"/>
      </w:pPr>
      <w:r>
        <w:t>Erwägungen</w:t>
      </w:r>
    </w:p>
    <w:p>
      <w:r>
        <w:rPr>
          <w:b/>
        </w:rPr>
        <w:t>E. 15</w:t>
      </w:r>
    </w:p>
    <w:p>
      <w:r>
        <w:t>ème Chambre En la cause Monsieur A______, domicilié au Portugal, comparant avec élection de domicile en l'étude de Maître Pierre GABUS recourant contre CAISSE CANTONALE GENEVOISE DE COMPENSATION, sise rue des Gares 12, GENÈVE intimée EN FAIT A. a. La société B______ SA (ci-après : la société) qui avait pour but, selon l'inscription au registre du commerce (ci-après : RC) de Genève, toute activité de nettoyage et d'entretien de bureaux et de locaux professionnels, commerce, importation et exportation, courtage et représentation en matières premières, de matériaux et de produits, acquisition et exploitation de brevets, participation à d'autres entreprises, acquisition, exploitation et vente d'immeubles, a été créée en 1994 sous la raison sociale C______ SA. Elle est devenue, en 2009, B______ SA. b. À teneur de l'extrait du RC, par jugement du Tribunal de première instance (ci-après : TPI) du 15 mai 2019, la faillite de la société a été prononcée et la société a été dissoute par voie de faillite. L'état de collocation a été publié le 5 novembre 2019. La procédure de faillite a été clôturée par jugement du 9 janvier 2020 et la société a été radiée d'office le 13 janvier 2020. c. Monsieur A______ (ci-après : l’assuré ou le recourant), né le ______ 1949, a été administrateur avec signature individuelle de la société, notamment durant la période du 17 mai 2013 au 22 mars 2017, date à partir de laquelle Monsieur D______ en est devenu administrateur avec signature individuelle, selon son inscription au RC. Le 21 décembre 2017, Messieurs E______ et F______ en sont également devenus administrateurs avec signature collective à deux aux côtés de M. D______. d. La société était affiliée en qualité d'employeur à la caisse cantonale genevoise de compensation (ci-après : la caisse ou l’intimée) du 1 er octobre 1994 au 31 mai 2019. e. Selon l’extrait de compte des cotisations sociales de la société concernant la période du 1 er janvier 2015 au 31 décembre 2016, la société n'a payé qu'une partie des charges sociales dues pour ces deux années, soit CHF 20'282.40 en 2015 sur les salaires versés (CHF 275'059.45), laissant un montant de CHF 20'297.- en souffrance, et CHF 2'628.55 en 2016 sur les salaires versés (CHF 259'487.60), laissant un montant de CHF 36'247.95 en souffrance. Des frais de sommations, des intérêts moratoires et des frais de poursuites se sont ajoutés à la dette de cotisations de ces années à hauteur de CHF 7'368.65 en 2015 et de CHF 4'236.05 en 2016. En fin de compte, la société était débitrice pour ces deux années d'un montant total de CHF 24'071.-, intérêts moratoires, frais de sommations et de poursuites inclus en faveur de la caisse. B. a. Par décision du 1 er mars 2021, la caisse a sollicité de l'assuré le paiement de CHF 24'071.- pour les années 2015 et 2016, en précisant que MM. D______, E______ et F______ étaient solidairement responsables de cette dette. b. Par courrier du 24 mars 2021, l'assuré a formé opposition contre cette décision, au motif qu'il n'était pas responsable du dommage subi par la caisse dans la mesure où il avait cédé l'intégralité des actions de sa société à M. D______ par contrat du mois de mars 2017 et que ce dernier avait repris à son compte toutes les dettes de la société. Dans un contrat de « vente et d'achat d'actions » signé par les précités, l'assuré a cédé à M. D______ l'intégralité du capital-actions de la société d'un montant de CHF 100'000.-, composé de 500 actions de CHF 200.- au porteur entièrement libérées. L'acheteur s'engageait « non pas à payer un prix comme valeur de vente mais à honorer toutes les créances dues par la société - non par personnellement - mais par la société ». L'acheteur s'engageait « à payer au fur et à mesure quand la liquidité le permet[trait] dans la société - les factures en souffrance ». Le contrat portait la mention suivante : « la société n'est pas l'objet de procédure de faillite ou de procédures similaires ou de décision de dissolution, il n'existe pas à la date de la signature des poursuites et comminations de faillite - ces dernières étant en suspens et au bénéfice de plans de paiements ». c. Par décision sur opposition du 17 mai 2021, la caisse a confirmé sa décision en exposant qu'en sa qualité d'administrateur, durant la période litigieuse, l'assuré a violé ses obligations de payer les cotisations sociales des employés de l'entreprise, en rappelant que le contrat conclu entre l'assuré et le repreneur ne lui était pas opposable. C. a. Par acte du 8 juin 2021, l'assuré a recouru contre cette décision devant la chambre des assurances sociales de la Cour de justice (ci-après : CJCAS) en concluant, sous suite de frais et dépens, à son annulation et à ce qu'il soit libéré de toute responsabilité à l'égard de la caisse pour le paiement des cotisations sociales. Compte tenu de la reprise de dettes convenue le 22 mars 2017, il ne s'estimait plus responsable des dettes de la société, ni solidairement responsable, au-delà de trois ans après ladite reprise, soit dès le 22 mars 2020. Par ailleurs, il n'avait pas commis de négligence dans la gestion de la société, mais au contraire, avait cherché des arrangements de paiements des dettes sociales et ne pouvait répondre des actes du repreneur après le 22 mars 2017. Le recourant conteste, pour le surplus, le dommage de la caisse, celle-ci pouvant encore faire des démarches pour recouvrer le montant dû auprès de M. D______. b. Par réponse du 8 juillet 2021, la caisse a conclu au rejet du recours en réitérant les arguments exposés dans sa décision. Pour le surplus, sa créance n'était pas prescrite dans la mesure où elle avait agi en réparation moins d'un an après le prononcé de la faillite. c. Par lignes du 19 juillet 2021, le recourant a répliqué en s’en remettant à justice quant à la question de l'éventuelle prescription de la créance de l'intimée et en reprenant les arguments déjà développés dans l'opposition et le recours. d. L'intimée a dupliqué le 23 août 2021 en reprenant elle aussi ses précédents arguments et ajoutant que les conditions de l'art. 181 CO n'étaient pas remplies dans la mesure où le contrat réglait les obligations internes des cocontractants et non envers la caisse, qui n'avait pas été informée d'une cession-acquisition, laquelle n'avait pas été publiée conformément à la loi. Le recourant confondait les cotisations paritaires sur la base desquelles était chiffré le dommage et l'action en responsabilité contre l'administrateur fondée sur l'art. 41 CO, la créance ne pouvant plus être encaissée par la caisse, compte tenu de la disparition de la personne morale. e. Le 3 septembre 2021, le recourant a adressé des observations à la CJCAS en soutenant que le contrat de reprise de dettes devait être considéré comme une cession de patrimoine au sens de l'art. 181 CO, de sorte que le repreneur était seul responsable des dettes de la société, le recourant étant resté solidairement responsable que jusqu'au 22 mars 2020. La cession avait été valablement communiquée aux créanciers, dont la caisse, par l'inscription du repreneur dans le RC. f. Les parties ont été informées que la cause serait gardée à juger dès le 15 septembre 2021. g. Par pli envoyé le 15 septembre 2021, l'intimée a fait parvenir des observations à la chambre de céans en l'informant du fait que le recourant faisait l'objet de deux procédures de réparation du dommage subi par la caisse, pour deux sociétés tombées en faillite. Une première décision de réparation du dommage était en force et en procédure d'encaissement, le recourant refusant cependant de collaborer. Les acheteurs de la société avaient déclaré que le recourant leur avait caché la réelle situation financière de ses sociétés. L'intimée produisait un procès-verbal de Monsieur G______ pour démontrer que l'assuré avait caché à cet homme la situation de sa société H______ Sàrl (en faillite le 14 février 2019) et un courrier de M. D______. L'intimée informait en outre la CJCAS qu'elle engageait désormais des démarches pour dénoncer les agissements pénalement répréhensibles du recourant. Par ailleurs, l'art. 181 al. 4 CO renvoie à la loi fédérale sur les fusions et acquisitions en cas de reprise des actifs et passifs d'une société inscrite au RC et, en particulier à son art. 26, qui rappelle que la limitation de responsabilité personnelle ne s'applique pas aux associés qui assument une responsabilité personnelle pour les dettes de la société reprenante. Aussi, même en cas d'application de l'art. 181 CO, le recourant serait responsable. Dans ce dernier cas, la créance en réparation était devenue exigible au plus tôt à la date de la publication de l'état de collocation le 5 novembre 2019, de sorte que l'intimée pouvait agir en réparation du dommage jusqu'au 5 novembre 2022. h. Le 1 er octobre 2021, le recourant a conclu à l'irrecevabilité de la dernière écriture reçue par la CJCAS le 16 septembre 2021, soit après que la cause avait été gardée à juger le 15 septembre 2021. i. La CJCAS a admis la recevabilité des observations envoyées par l’intimée le 15 septembre 2021 et a accordé un délai au recourant pour d'éventuelles observations, lequel a adressé un courrier à la CJCAS le 22 octobre 2021. Selon lui, aucune décision en réparation du dommage était en force. Il affirmait n'avoir pas caché la situation de sa société lors de sa vente. Il fallait écarter du dossier les pièces produites par la caisse. Sa société n'avait pas fusionné, seul l'art. 181 CO s'appliquait. Si les actions en réparation de la caisse ne semblaient certes pas prescrites, le recourant était néanmoins entièrement libéré des dettes de la société dès le 22 mars 2020. j. Les parties ont été informées que la cause était gardée à juger le 25 octobre 2021. EN DROIT 1.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1.2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jusqu'au moment de sa faillite, la chambre de céans est compétente ratione materiae et loci pour juger du cas d’espèce. 1.3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 consid. 3.5 et 3.6). Il convient de rappeler que, sur le plan matériel, sont en principe applicables les règles de droit en vigueur au moment où les faits juridiquement déterminants se sont produits (ATF 129 V 1 consid. 1 ; ATF 127 V 467 consid. 1 et les références). Ainsi, dès lors que les périodes de cotisations pertinentes et la décision litigieuse sont postérieures au 1 er janvier 2003, le cas d'espèce est régi par le nouveau droit. Interjeté dans les formes et délai prévus par la loi, le recours est recevable (art. 38 et 56 à 61 LPGA). 2. Le litige porte sur la responsabilité du recourant pour le défaut de paiement des cotisations sociales (à l'assurance-vieillesse et survivants [ci-après : AVS], l'assurance-invalidité [ci-après : AI], les allocations pour perte de gain [ci-après : APG], l'assurance chômage [ci-après : AC], l'assurance-maternité [ci-après : AMat] et les allocations familiales [ci-après : AF]) entre le 1 er janvier 2015 et le 31 décembre 2016. 3. 3.1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3.2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Code des obligations sur les actes illicites (al. 3 nouvelle teneur depuis le 1 er janvier 2020).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 ATAS/610/2013 du 18 juin 2013, consid. 4a). 3.3 À titre liminaire, il convient d'examiner si la prétention de l'intimée est prescrite. 3.4 Avec l'entrée en vigueur de la LPGA au 1 er janvier 2003, l'art. 82 RAVS a été abrogé. Depuis lors et jusqu'au 31 décembre 2019, un art. 52 LAVS (introduit par le chiffre 7 de l'annexe à la LPGA) prévoyait à son al. 3 que le droit à réparation était prescrit deux ans après que la caisse de compensation compétente a eu connaissance du dommage et, dans tous les cas, cinq ans après la survenance du dommage. Ces délais pouvaient être interrompus et l'employeur pouvait renoncer à s'en prévaloir. Il s'agissait de délais de prescription, non de péremption, comme cela ressortait du texte légal et des travaux préparatoires de la LPGA (cf. SVR 2005 AHV n° 15, p. 49, consid. 5.1.2 ; FF 1994 V 964 ss, 1999, p. 4422). L'art. 52 al. 3 LAVS a été modifié et prévoit que l’action en réparation du dommage se prescrit désormais conformément aux dispositions du Code des obligations sur les actes illicites (nouvelle teneur selon l’annexe chiffre 21 de la LF du 15 juin 2018 [Révision du droit de la prescription], en vigueur depuis le 1 er janvier 2020 [RO 2018 5343 ; FF 2014 221]). Ainsi, le délai de prescription relatif a été porté de deux à trois ans et le délai de prescription absolu de cinq à dix ans. De plus, la prescription plus longue de l’action pénale visée à l’art. 60 al. 2 CO est applicable. 3.5 Lorsque le précédent art. 52 al. 3 LAVS est entré en vigueur, le Tribunal fédéral avait relevé que la LPGA ne contenait pas de disposition transitoire relative aux délais de péremption et de prescription prévus par l'ancien art. 82 RAVS et l'art. 52 al. 3 LAVS et rappelant que dans un arrêt du 27 septembre 2005 (ATF 131 V 425 ), le Tribunal fédéral des assurances avait jugé que les prétentions en dommages-intérêts qui n'étaient pas encore périmées au 1 er janvier 2003 étaient assujetties aux règles de prescription de l'art. 52 al. 3 LAVS qui étaient entrées en vigueur à ce moment-là (ATF 131 V 425 consid. 5.1 et 5.2), confirmant ainsi le bien-fondé de la pratique administrative (ch. 7057.1 des directives de l'Office fédéral des assurances sociales [ci-après : OFAS] sur la perception des cotisations ; ATF 134 V 353 consid. 4). 3.6 En l'occurrence, en se fondant sur ce qui précède et faute de disposition transitoire en matière de prescription, le nouvel art. 52 al. 3 LAVS est applicable aux prétentions en dommages-intérêts qui ne sont pas encore périmées au 1 er janvier 2020, ce qui est le cas en l'espèce. Les délais prévus par le Code des obligations sont des délais de prescription. Le délai de prescription de trois ans commence à courir dès le jour où la partie lésée a eu connaissance du dommage, ainsi que de la personne tenue à réparation et, dans tous les cas, par dix ans à compter du jour où le fait dommageable s’est produit ou a cessé. 3.7 Le montant du dommage correspond à celui pour lequel la caisse de compensation subit une perte. Appartiennent à ce montant les cotisations paritaires (cotisations patronales et employés ou ouvriers) dues par l'employeur, les contributions aux frais d'administration, les intérêts moratoires, les taxes de sommation et les frais de poursuite (Directives sur la perception des cotisations - DP, ch. 8017).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Un dommage se produit également en cas de faillite, en raison de l'impossibilité pour la caisse de récupérer les cotisations dans la procédure ordinaire de recouvrement. Le dommage subi par la caisse est réputé être survenu le jour de la faillite (ATF 129 V 193 consid. 2.2). 3.8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(respectivement de trois ans selon le droit en vigueur dès le 1 er janvier 2020) et font courir un nouveau délai de même durée (ATF 135 V 74 consid. 4.2.2). 3.9 En l'espèce, lors de l'entrée en vigueur de l'actuel al. 3 de l'art. 52 LAVS le 1 er janvier 2020, les prétentions en dommages-intérêts de la caisse n'étaient pas encore périmées. En effet, le dies a quo du délai de prescription (dès la connaissance du dommage) avait commencé à courir, au plus tôt, au moment de la faillite de la société le 15 mai 2019, soit moins d'un an avant l'entrée en vigueur de l'actuel art. 52 al. 3 LAVS. Aussi dès l'entrée en vigueur de cette disposition, les délais de prescription relatif et absolu de trois et dix ans s'appliquaient au cas d'espèce. La créance en réparation du dommage se rapportant aux cotisations paritaires impayées pour la période litigieuse du 1 er janvier 2015 au 31 décembre 2016 ne pas pouvait pas se prescrire avant le 15 mai 2022. La prescription n'était donc pas acquise le 1 er mars 2021, date de la décision en réparation du dommage. L'action en réparation du dommage n'étant pas prescrite, il convient à présent d'examiner si les autres conditions de la responsabilité de l'art. 52 LAVS sont réalisées, à savoir si le recourant, dont la qualité d'employeur tenu de verser des cotisations sociales n'est pas contestée, a commis une faute ou une négligence grave, s'il existe un lien de causalité adéquate entre son comportement et le dommage causé à l'intimée et s'il peut être tenu pour responsable de la dette malgré le contrat qu'il a signé le 22 mars 2017, au vu des griefs qu'il fait valoir à ce sujet. 4. 4.1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4.2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4.3 Le montant du dommage correspond à celui pour lequel la caisse de compensation subit une perte. Appartiennent à ce montant les cotisations paritaires (cotisations patronales et 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4.4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4.5 La négligence grave mentionnée à l'art. 52 LAVS est admise très largement par la jurisprudence (ATF 132 III 523 consid. 4.6). 4.6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4.7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4.8 La responsabilité d'un administrateur dure en règle générale jusqu'au moment où il quitte effectivement le conseil d'administration et non pas jusqu'à la date où son nom est radié du RC.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4.9 La responsabilité instituée par l'art. 52 LAVS est le corollaire des obligations que l'employeur - c'est-à-dire celui qui verse à des personnes obligatoirement assurées une rémunération au sens de l'art. 5 al. 2 LAVS (cf. art. 12 al. 1 LAVS) - assume, notamment en matière de perception des cotisations et de versement des prestations. En matière de cotisations, l'employeur responsable ne peut donc être que la personne (physique ou morale) qui était chargée, en tant qu'organe d'exécution de la loi, de la perception des cotisations et du règlement des comptes, conformément à l'article 14 al. 1 LAVS, en corrélation avec les articles 34 ss RAVS. Dans ces conditions, la société qui reprend une entreprise avec actifs et passifs, n'encourt aucune responsabilité, au sens de l'article 52 LAVS, pour le dommage résultant du non-paiement d'une dette de cotisations sociales de cette entreprise. L'obligation légale de perception des cotisations et de règlement des comptes, ainsi que la responsabilité qui en découle, incombent exclusivement à l'ancien employeur. Si cet employeur est une société et entre en liquidation, ses organes peuvent être recherchés en responsabilité, à titre subsidiaire (ATF 119 V 389 ; ATF 112 V 152 , cités dans l'arrêt du Tribunal fédéral des assurances H 87/04 du 22 juin 2005 consid. 4.2.2 ; cf. également l'ATF 136 V 268 consid. 2.6). 4.10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5. En l'espèce, en sa qualité d'administrateur unique de la société jusqu'au 22 mars 2017, le recourant était le seul employeur au regard de l'assurance-vieillesse et survivants tenu de verser l'intégralité des cotisations sociales. Il n'a payé qu'une partie desdites cotisations et a endetté sa société à hauteur de CHF 24'071.- pour les seules années 2015 et 2016. Le recourant avait le devoir de veiller à ce que la société règle, sans délai, la totalité des cotisations sociales dues en 2015, puis en 2016, ce qu'il n'a pas fait, laissant s'ajouter à la dette, des frais de sommation, de poursuites et des intérêts moratoires. Force est de constater qu'en 2015 et 2016, le recourant a soustrait la société, en partie, à son obligation de cotiser, cette dernière ayant versé des salaires sur lesquels ses ressources financières ne permettaient pas de prélever les cotisations paritaires. En laissant les cotisations de 2015 et 2016 en souffrance, le recourant a agi avec négligence. Le fait qu'il ait partiellement payé les cotisations et sollicité, comme il l'allègue, des délais de paiement n'était pas suffisant puisque le solde des arriérés de cotisations s'élevait encore à CHF 24'071.- au moment de son départ de la société. Lorsque le recourant a cédé les actions de sa société à un tiers, contre reprise des dettes de celle-ci, la dette envers l'intimée existait déjà. Le fait de céder cette dette notamment ou son patrimoine, comme le recourant l'allègue, ne constituait pas un acte de diligence, et ce d'autant moins que le contrat ne garantissait pas que le repreneur solderait les dettes à la conclusion du contrat, mais uniquement qu'il s'acquitterait des factures en souffrance au gré des moyens de la société. Le recourant savait que la société n'était pas capable de payer ses dettes. À cet égard, le recourant a lui-même indiqué dans le contrat que la faillite était en suspens. Le recourant ne peut dès lors pas être suivi lorsqu'il soutient qu'il n'a pas été négligent dans la gestion de la société. La conclusion du contrat de vente d'actions, soit la reprise de dettes telle qu'elle a été convenue ou le transfert des actifs et passifs de la société, ne pouvait au demeurant pas permettre au recourant de s'exonérer de sa responsabilité d'administrateur et d'employeur au sens de l'art. 52 LAVS et de sa propre dette fondée sur du droit public, compte tenu de la loi et de la jurisprudence rappelée ci-dessus. Le recourant a fait supporter le risque inhérent au financement d'une entreprise par l'assurance sociale et commis de la sorte une négligence grave au sens de l'art. 52 al. 1 LAVS (cf. ATF 108 V 189 , consid. 4, p. 196). Par son comportement, le recourant a causé un dommage à l'intimée, dont il est responsable sur la base de l'art. 52 LAVS. Sa faute est la cause primaire de la perte des cotisations. La créance de cette dernière n'était plus recouvrable dès le prononcé de la faillite de la société. Le recourant ne peut dès lors pas contester l'existence du dommage. La quotité du dommage, soit CHF 24'071.- (comprenant, à juste titre, les cotisations, frais de poursuite et intérêts moratoires), est corroborée par les pièces au dossier. La créance en dommages-intérêts de l'intimée n'est née qu'avec l'ouverture de la faillite de la société, de sorte que c'est à raison que l'intimée a recherché le recourant en lui notifiant une décision le 1 er mars 2020. Ce n'est, comme on l'a vu ci-dessus, qu'au moment de la faillite que le délai de prescription de trois ans a commencé à courir, délai qui a été largement respecté. Le recourant ne saurait davantage être suivi quand il prétend qu'il ne répondait plus solidairement des dettes de la société au-delà du 22 mars 2020, la responsabilité fondée sur l'art. 52 LAVS prévoyant une action en responsabilité contre l'employeur responsable du paiement des cotisations sociales et des délais de prescription propres, lesquels ont été respectés, comme exposé ci-avant. Le recourant est tenu à réparation du dommage qu'il a causé à l'assurance et ne saurait se prévaloir d'un contrat par lequel il a cédé les dettes de la société à M. D______ pour s'exonérer de sa responsabilité, lequel ne pouvait le soustraire à son obligation légale de perception des cotisations et de règlement des comptes, et encore moins à la responsabilité qui en découle, lesquelles incombent à l'employeur. 6. Si la responsabilité du recourant au sens de l'art. 52 LAVS doit être confirmée pour la période litigeuse, soit du 1 er janvier 2015 au 31 décembre 2016, comme exposé ci-dessus, il n'existe toutefois pas de base légale suffisante pour rechercher les employeurs ou leurs organes pour le dommage résultant du défaut de paiement des cotisations dues en vertu de la LAMat (cf. consid. 8b ci-dessus ; ATAS/79/2020 du 30 janvier 2020 consid. 14). Partant, il y a lieu de déduire du dommage de l'intimée les cotisations impayées découlant de la LAMat. Eu égard à ce qui précède, le recours sera très partiellement admis, la décision litigieuse du 17 mai 2021 annulée et la cause renvoyée à l'intimée pour nouveau calcul du dommage, en excluant les cotisations impayées découlant de la LAMat, les intérêts moratoires et frais administratifs afférents à ces montants, et nouvelle décision. Le recourant, représenté par un conseil, n'obtenant gain de cause, ni sur le principe de sa responsabilité, ni sur la majeure partie du dommage dont il est responsable, l'indemnité sera fixée à CHF 200.-. (art. 61 let. g LPGA ; art. 6 du règlement sur les frais, émoluments et indemnités en matière administrative du 30 juillet 1986 [RFPA - E 5 10.03]). 7.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