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A/1985/2020 vom 28. Februar 2022</w:t>
      </w:r>
    </w:p>
    <w:p>
      <w:r>
        <w:t>GE Cour de justice, 2022-02-28, FR</w:t>
      </w:r>
    </w:p>
    <w:p>
      <w:r>
        <w:rPr>
          <w:b/>
        </w:rPr>
        <w:t xml:space="preserve">Quelle: </w:t>
      </w:r>
      <w:r>
        <w:t>https://mcp.opencaselaw.ch/entscheid/ge_gerichte_A_1985_2020</w:t>
      </w:r>
    </w:p>
    <w:p>
      <w:r>
        <w:t>FR: GE_GERICHTE A/1985/2020 du 28 février 2022</w:t>
      </w:r>
    </w:p>
    <w:p>
      <w:r>
        <w:t>IT: GE_GERICHTE A/1985/2020 del 28 febbraio 2022</w:t>
      </w:r>
    </w:p>
    <w:p>
      <w:pPr>
        <w:pStyle w:val="Heading2"/>
      </w:pPr>
      <w:r>
        <w:t>Volltext</w:t>
      </w:r>
    </w:p>
    <w:p>
      <w:r>
        <w:t>Genève Cour de justice (Cour de droit public) Chambre des assurances sociales 28.02.2022 A/1985/2020</w:t>
      </w:r>
    </w:p>
    <w:p>
      <w:r>
        <w:t>A/1985/2020 ATAS/163/2022 du 28.02.2022 ( CHOMAG ) , RETIRE rÉpublique et canton de genÈve POUVOIR JUDICIAIRE A/1985/2020 ATAS/163/2022 COUR DE JUSTICE Chambre des assurances sociales Arrêt du 28 février 2022 2 ème Chambre En la cause LE GROUPEMENT INTERCOMMUNAL EN FAVEUR DE LA JEUNESSE DES COMMUNES DE A______ ET B______, sis c/o Mairie de A______, à A______, comparant avec élection de domicile en l'étude de Maître J. Potter Van LOON recourant contre OFFICE CANTONAL DE L'EMPLOI, Service juridique, sis rue des Gares 16, GENEVE SECRÉTARIAT D'ETAT À L'ÉCONOMIE, sis Holzikofenweg 36, BERN intimés Vu la décision sur opposition du 19 mai 2020 de l’office cantonal de l’emploi (ci-après : l’OCE) annulant sa décision du 20 mars 2020 et admettant l’opposition du Secrétariat d’Etat à l’économie (ci-après : SECO) du 1 er mai 2020 contre celle-ci ; Vu le recours du Groupement intercommunal en faveur de la jeunesse des communes de A______ et B______ (ci-après : le recourant) du 6 juillet 2020, concluant à l’annulation de la décision querellée et au rétablissement de la décision du 20 mars 2020 ; Vu la réponse de l’OCE du 30 juillet 2020 ; Vu la réponse du SECO du 17 août 2020 ; Vu les échanges d’écritures et l’instruction de la cause ; Attendu que par courrier du 22 février 2022, le recourant a informé la chambre de céans qu’il retirait son recours ; Qu'il convient d'en prendre acte et de rayer la cause du rôle ; Vu l'art. 133 al. 3 et 4 let. a de la loi sur l’organisation judiciaire du 26 septembre 2010 (LOJ - E 2 05). *** PAR CES MOTIFS, Le président DE LA CHAMBRE DES ASSURANCES SOCIALES : 1.        Prend acte du retrait du recours. 2.        Raye la cause du rôle. 3.        Dit que la procédure est gratuite. La greffière Diana ZIERI Le président Blaise PAGAN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