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A/1981/2006 vom 30. März 2006</w:t>
      </w:r>
    </w:p>
    <w:p>
      <w:r>
        <w:t>GE Cour de justice, 2006-03-30, FR</w:t>
      </w:r>
    </w:p>
    <w:p>
      <w:r>
        <w:rPr>
          <w:b/>
        </w:rPr>
        <w:t xml:space="preserve">Quelle: </w:t>
      </w:r>
      <w:r>
        <w:t>https://mcp.opencaselaw.ch/entscheid/ge_gerichte_A_1981_2006</w:t>
      </w:r>
    </w:p>
    <w:p>
      <w:r>
        <w:t>FR: GE_GERICHTE A/1981/2006 du 30 mars 2006</w:t>
      </w:r>
    </w:p>
    <w:p>
      <w:r>
        <w:t>IT: GE_GERICHTE A/1981/2006 del 30 marzo 2006</w:t>
      </w:r>
    </w:p>
    <w:p>
      <w:pPr>
        <w:pStyle w:val="Heading2"/>
      </w:pPr>
      <w:r>
        <w:t>Volltext</w:t>
      </w:r>
    </w:p>
    <w:p>
      <w:r>
        <w:t>Genève Cour de justice (Cour de droit public) Chambre des assurances sociales 16.08.2006 A/1981/2006</w:t>
      </w:r>
    </w:p>
    <w:p>
      <w:r>
        <w:t>A/1981/2006 ATAS/741/2006 du 16.08.2006 ( LPP ) , PARTAGE LPP En fait En droit RÉPUBLIQUE ET CANTON DE GENÈVE POUVOIR JUDICIAIRE A/1981/2006 ATAS/741/2006 ARRET DU TRIBUNAL CANTONAL DES ASSURANCES SOCIALES Chambre 4 du 16 août 2006 En la cause Monsieur T__________, domicilié BERNEX Madame T__________, domiciliée ETREMBIERES demandeurs contre CAISSE INTER-ENTREPRISES DE PREVOYANCE PROFESSIONNELLE, Rue de Saint-Jean 98,1201 GENEVE défenderesses EN FAIT Par jugement du 30 mars 2006, la 9 ème chambre du Tribunal de première instance a prononcé la dissolution du mariage contracté le 18 avril 1980 par Madame T__________, née B__________le 1954 et Monsieur T__________, né le 1955. Selon le chiffre 9 du dispositif du jugement précité, le Tribunal de première instance a donné acte aux parties de ce qu’elles se partagent par moitié les prestations de sortie de leurs institutions de prévoyance. Le jugement de divorce est devenu définitif le 24 mai 2006 et a été transmis d'office au Tribunal de céans le 1 er juin 2006 pour exécution du partage. Le Tribunal de céans a sollicité des parties le nom de leur institution de prévoyance. La demanderesse a informé le Tribunal qu’elle n’avait pas travaillé, étant précisé que le jugement de divorce précise qu’elle n’a pas cotisé à la LPP. Le demandeur a communiqué les coordonnées des institutions de prévoyance auprès desquelles il avait cotisé pendant le mariage, à savoir LA BALOISE du 1 er janvier 1985 au 31 décembre 2004 et la CAISSE INTER-ENTREPRISES DE PREVOYANCE PROFESSIONNELLE dès le 1 er janvier 2005. Selon le courrier de la BALOISE ASSURANCES du 20 juillet 2006, le demandeur avait été affilié auprès de la BALOISE Fondation collective pour la prévoyance professionnelle obligatoire de l’entreprise ABT Surveillance électronique SA du 1 er janvier 1985 au 31 décembre 2004. Lors du changement d’institution de prévoyance, une prestation de libre passage de 144'599 fr. a été transférée auprès de la CAISSE INTER-ENTREPRISES DE PREVOYANCE PROFESSIONNELLE (CIEPP) à Genève. Par courrier du 20 juillet 2006, la CIEPP a confirmé avoir reçu le 16 mars 2005 une prestation de libre passage de 146'071 fr. 85 de la GENEVOISE VIE. La prestation de sortie au moment du divorce s’élève à 162'683 fr. 20 et comprend, en plus de la prestation de sortie précitée, les contributions enregistrées pour la période du 1 er janvier 2005 au 31 mai 2006. Ces documents ont été transmis aux parties en date du 4 août 2005. Le Tribunal a informé les demandeurs qu’il envisageait de transférer la moitié de la prestation de libre passage du demandeur, soit 81'341 fr. 60 en faveur de l’ex-épouse et qu'à défaut d'observations d'ici au 15 août 2006, un arrêt serait rendu sur cette base. La demanderesse a communiqué au Tribunal de céans les coordonnées de son compte de libre passage ouvert auprès de la FONDATION DE LIBRE PASSAGE D'UBS SA.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soit pour la période du 18 avril 1980 au 24 mai 2006, date à laquelle le jugement de divorce est devenu exécutoire. Il résulte du jugement de divorce et des déclarations de la demanderesse, qu’elle n’avait pas travaillé pendant le mariage et qu’elle ne dispose pas d’une prestation de libre passage. Quant au demandeur, selon les documents produits, sa prestation de libre passage acquise pendant le mariage s’élève à 162'683 fr. 20, dont la moitié, soit 81'341 fr, 60 revient à l’ex-épouse.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INTER-ENTREPRISES DE PREVOYANCE PROFESSIONNELLE à transférer, du compte de Monsieur T__________, la somme de 81'341 fr. 60 à la FONDATION DE LIBRE PASSAGE D'UBS SA compte n° 101188700 en faveur de Madame T__________ B__________, ainsi que des intérêts compensatoires au sens des considérants, dès le 24 mai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et communiqué à la Fondation de libre passage d'UBS SA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