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A/1978/2018 vom 21. Juni 2018</w:t>
      </w:r>
    </w:p>
    <w:p>
      <w:r>
        <w:t>GE Cour de justice, 2018-06-21, FR</w:t>
      </w:r>
    </w:p>
    <w:p>
      <w:r>
        <w:rPr>
          <w:b/>
        </w:rPr>
        <w:t xml:space="preserve">Quelle: </w:t>
      </w:r>
      <w:r>
        <w:t>https://mcp.opencaselaw.ch/entscheid/ge_gerichte_A_1978_2018</w:t>
      </w:r>
    </w:p>
    <w:p>
      <w:r>
        <w:t>FR: GE_GERICHTE A/1978/2018 du 21 juin 2018</w:t>
      </w:r>
    </w:p>
    <w:p>
      <w:r>
        <w:t>IT: GE_GERICHTE A/1978/2018 del 21 giugno 2018</w:t>
      </w:r>
    </w:p>
    <w:p>
      <w:pPr>
        <w:pStyle w:val="Heading2"/>
      </w:pPr>
      <w:r>
        <w:t>Volltext</w:t>
      </w:r>
    </w:p>
    <w:p>
      <w:r>
        <w:t>Genève Cour de justice (Cour de droit public) Chambre administrative 21.06.2018 A/1978/2018</w:t>
      </w:r>
    </w:p>
    <w:p>
      <w:r>
        <w:t>A/1978/2018 ATA/650/2018 du 21.06.2018 ( PRISON ) , REFUSE En droit RÉPUBLIQUE ET CANTON DE GENÈVE POUVOIR JUDICIAIRE A/1978/2018 - PRISON " ATA/650/2018 ![endif]--&gt; COUR DE JUSTICE Chambre administrative Décision du 21 juin 2018 sur effet suspensif dans la cause M. A______ représenté par Me Sylvain Zihlmann, avocat contre PRISON DE CHAMP-DOLLON Vu la décision de la direction de la prison de Champ-Dollon (ci-après : la prison) du 9 mai 2018 supprimant le travail pour M. A______, détenu, en raison d’un vol de pastilles d’eau de Javel, la possibilité de se réinscrire demeurant ouverte ; vu que cette décision a été déclarée exécutoire nonobstant recours ; attendu que par acte du 8 juin 2018 M. A______ a recouru contre la sanction, concluant à l’annulation de la décision et à sa réintégration immédiate à son poste de travail ; que l’intéressé conteste les faits et la manière dont ils ont été établis et sollicite plusieurs actes d’instruction ; qu’il demande que l’effet suspensif soit restitué à son recours ; vu la détermination de la prison du 14 juin 2018 aux termes de laquelle elle s’oppose à la restitution de l’effet suspensif au recours en raison de l’intérêt public prépondérant à l’exécution immédiate d’une sanction disciplinaire dans un contexte carcéral ; vu la réplique de M. A______ du 18 juin 2018 sur effet suspensif, par laquelle il persiste dans son argumentation et conclusions.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La sanction ayant déjà été exécutée, il convient d’examiner s’il subsiste un intérêt digne de protection à l’admission du recours (art. 60 let. b de la loi sur la procédure administrative du 12 septembre 1985 - LPA - E 5 10). ![endif]&gt;![if&gt; Selon la jurisprudence du Tribunal fédéral, un intérêt digne de protection suppose un intérêt actuel à obtenir l’annulation de la décision attaquée (ATF 138 II 42 consid. 1 ; 137 I 23 consid 1.3 ; ATA/610/2017 du 30 mai 2017 ; ATA/308/2016 du 12 avril 2016 ; Jacques DUBEY/Jean-Baptiste ZUFFEREY, Droit administratif général, 2014, p. 734 n. 2084 ; Pierre MOOR/Etienne POLTIER, Droit administratif, vol. 2, 3 ème éd., 2011, p. 748 n. 5.7.2.3 ; Thierry TANQUEREL, Manuel de droit administratif, 2011, p. 449 n. 1367).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Cette situation pourrait se présenter à nouveau dès lors que rien dans le dossier ne laisse à penser que le détenu ait quitté l’établissement à ce jour ( ATA/1135/2017 du 2 août 2017 consid. 5b ; ATA/288/2017 du 14 mars 2017 consid. 2 et la jurisprudence citée). Le recours est donc recevable à tous points de vue. 3)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ATA/310/2017 du 21 mars 2017 consid. 5a ; ATA/245/2017 du 28 février 2017 consid. 5b et les références citées). c. La sanction doit être conforme au principe de la proportionnalité ( ATA/499/2017 du 2 mai 2017 consid. 3c).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consid. 7a). 4) Le recourant s’est vu supprimer le travail depuis le 9 mai 2018, sans limitation du droit de se réinscrire ; était précisé qu’en cas de réinscription pour un poste de travail, il ne pourrait, à rigueur du dossier, en obtenir un avant au moins six mois.![endif]&gt;![if&gt; Doivent être mis en balance l’intérêt privé du recourant à être immédiatement réintégré dans son poste de travail et l’intérêt public au respect des dispositions réglementaires garantissant la sécurité, l’ordre et la tranquillité au sein de la prison. En l’état du dossier, la version des faits du recourant est en contradiction avec celle des autorités pénitentiaires et l’instruction est en cours. Compte tenu de l’importance de l’intérêt public invoqué par la prison, celui-ci demeure, à ce stade, prépondérant sur l’intérêt privé du détenu à reprendre immédiatement un travail. 5) La demande de restitution de l’effet suspensif sera ainsi rejetée et le sort des frais réservé jusqu’à droit jugé au fond.![endif]&gt;![if&gt; Vu les art. 21 et 66 LPA, l’art. 9 du règlement de la chambre administrative du 26 septembre 2017 ; LA CHAMBRE ADMINISTRATIVE rejette la requête de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Sylvain Zihlmann, avocat du recourant ainsi qu'à la prison de Champ-Dollon.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