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A/1975/2015 vom 8. Oktober 2015</w:t>
      </w:r>
    </w:p>
    <w:p>
      <w:r>
        <w:t>GE Cour de justice, 2015-10-08, FR</w:t>
      </w:r>
    </w:p>
    <w:p>
      <w:r>
        <w:rPr>
          <w:b/>
        </w:rPr>
        <w:t xml:space="preserve">Quelle: </w:t>
      </w:r>
      <w:r>
        <w:t>https://mcp.opencaselaw.ch/entscheid/ge_gerichte_A_1975_2015</w:t>
      </w:r>
    </w:p>
    <w:p>
      <w:r>
        <w:t>FR: GE_GERICHTE A/1975/2015 du 8 octobre 2015</w:t>
      </w:r>
    </w:p>
    <w:p>
      <w:r>
        <w:t>IT: GE_GERICHTE A/1975/2015 del 8 ottobre 2015</w:t>
      </w:r>
    </w:p>
    <w:p>
      <w:pPr>
        <w:pStyle w:val="Heading2"/>
      </w:pPr>
      <w:r>
        <w:t>Erwägungen</w:t>
      </w:r>
    </w:p>
    <w:p>
      <w:r>
        <w:rPr>
          <w:b/>
        </w:rPr>
        <w:t>E. 3</w:t>
      </w:r>
    </w:p>
    <w:p>
      <w:r>
        <w:t>ème Chambre En la cause Monsieur A______, domicilié à ONEX Madame A______, domiciliée au LIGNON demandeurs contre FONDATION INSTITUTION SUPPLETIVE, administration des comptes de libre passage, Weststrasse 50, ZURICH défenderesse EN FAIT 1.        Par jugement du 26 mars 2015, la 9 ème chambre du Tribunal de première instance a prononcé le divorce de Madame A______, née B______ le ______ 1968, et Monsieur A______, né le ______ 1965, lesquels s’étaient mariés en date du 24 janvier 2002. ![endif]&gt;![if&gt; 2.        Au chiffre 12 du dispositif du jugement précité, le Tribunal de première instance a ordonné le partage par moitié des avoirs de prévoyance professionnelle acquis par chacun des époux durant le mariage. Le juge civil a précisé que la prestation de libre passage du demandeur, reconnu invalide, n’avait pas été affectée, l’invalidité étant survenue à une période où il n’était pas assuré au deuxième pilier. ![endif]&gt;![if&gt; 3.        Le jugement de divorce, devenu définitif le 13 mai 2015, a été transmis d'office à la chambre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24 janvier 2002 et le 13 mai 2015.![endif]&gt;![if&gt; 5.        S'agissant du demandeur, il est apparu, après consultation du rassemblement de ses comptes individuels : ![endif]&gt;![if&gt; - qu’il n’a commencé à travailler qu’après son mariage ; - que de février à juin 2002, il a travaillé pour C______ et affilié à Prasa Hewitt SA, qui a transféré son avoir à la Fondation Institution Supplétive (cf. décompte de la fondation du 24 août 2015) ; - qu’en 2002 et 2003, il a également travaillé pour D______ et E______ SA et a été affilié à Swissstaffing, qui a transféré son avoir à la Fondation institution supplétive (cf. décompte de la fondation du 18 septembre 2015) ; - qu’en 2004 et jusqu’en 2009, il a été employé par F______ et affilié au Fonds de prévoyance F______, qui a transféré son avoir à la Fondation institution supplétive (cf. courrier du fonds du 20 juillet 2015 et décompte de la fondation du 24 août 2015) ; - qu’il a également travaillé pour G______ SA, sans toutefois être affilié à leur fondation de prévoyance, faute de rapports de travail suffisamment longs (cf. courrier de G______ du 31 juillet 2015) ; - qu’en 2009 et jusqu’en 2011, il a été employé H______, sans toutefois cotiser au deuxième pilier (cf. courrier de I______ du 5 août 2015) ; - que d’avril à juillet 2010, il a également été affilié à la fondation Tellco Pension Services AG, qui a transféré son avoir à la fondation supplétive (cf. courrier du 17 août 2015) ; - que l’avoir accumulé auprès de la Fondation institution supplétive s’élevait, en date du divorce, à CHF 3'682.27 (cf. décompte de la fondation du 24 août 2015). 6.        Quant à la demanderesse, il s'est avéré, après consultation du rassemblement de ses comptes individuels : ![endif]&gt;![if&gt; - qu’au moment du mariage et jusqu’en novembre 2003, elle a travaillé pour J______ SA et a été affiliée à la Fondation collective Progressa, laquelle a transféré son avoir à la Fondation institution supplétive (cf. courrier de ZURICH du 31 juillet 2015) ; - qu’elle a ensuite travaillé pour la Résidence du K______, sans toutefois avoir été affiliée à la PAX ; - qu’en 2006, elle a travaillé pour le Service L______, là encore, sans être affiliée au deuxième pilier ; - que de février 2007 à septembre 2008, elle a travaillé pour la Pension M______ Sàrl et a été affiliée à la Caisse inter-entreprises de prévoyance professionnelle (CIEPP), auprès de laquelle elle a accumulé un avoir qui a été transféré à la Fondation institution supplétive ; - qu’elle a ensuite travaillé pour la Pension N______ SA, trop brièvement pour cotiser ; - qu’elle a été employée de septembre 2008 à mai 2011 par la maison de quartier O______, sans toutefois cotiser au deuxième pilier (cf. courrier de l’employeur du 7 septembre 2015) ; - que de septembre 2008 à avril 2009, elle a travaillé pour la Fondation P______, sans toutefois avoir été affiliée à la Caisse de pension Genesia (cf. courrier de Trianon du 21 juillet 2015) ou à l’institution de prévoyance Profond; - qu’en 2012, elle a été employée par la Fondation Q______ pour socioculturelle, là encore sans cotiser au deuxième pilier ; - qu’en 2012 et 2013, elle a travaillé pour R______ et a été affiliée à la Fondation de prévoyance pour le personnel des médecins et vétérinaires, qui a transféré son avoir sur un compte auprès de la Fondation de libre passage D’UBS (cf. courrier du 21 juillet 2015) ; que cet avoir s’élevait, en date du 13 mai 2015, à CHF 2'439.75 (cf. courrier d’UBS du 31 juillet 2015) ; - que de septembre 2013 à décembre 2014, elle a été affiliée à la Fondation collective de la Bâloise pour la prévoyance professionnelle obligatoire (Chèque Service), auprès de laquelle elle a accumulé un avoir qui s’élevait, en date du 21 juillet 2015, à CHF 4'861.35 (cf. courrier du 21 juillet 2015), ce qui représentait, en date du divorce, soit le 13 mai 2015, un montant de CHF 4'845.30 ; - que le montant total accumulé auprès de la Fondation institution supplétive s’élevait en date du 13 mai 2015 à CHF 7'415.20, étant précisé qu’il faut en déduire CHF 470.25 (montant de l’avoir au moment du mariage, augmenté des intérêts courus durant celui-ci ; cf. décompte de l’institution du 3 septembre 2015).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24 janvier 2002, date du mariage, d’autre part le 13 mai 2015, date à laquelle le jugement de divorce est devenu exécutoire.![endif]&gt;![if&gt; 4.        Selon les documents produits, la prestation acquise pendant le mariage par le demandeur s'élève à CHF 3'682.30, tandis que celle acquise par la demanderesse atteint la somme de CHF 14'230.- (2'439.75 + 4'845.30 + 7'415.20 - 470.25), les intérêts ayant déjà été calculés par les institutions de prévoyance défenderesses. Ainsi le demandeur doit à son ex-épouse le montant de CHF 1'841.15 (3'682.30 : 2) alors qu'elle lui doit celui de CHF 7'115.- (14'230 : 2), de sorte que c’est en définitive la demanderesse qui doit à son ex-époux le montant de CHF 5'273.85 (7'115 - 1'841.15).![endif]&gt;![if&gt;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