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A/1973/2014 vom 28. Juli 2015</w:t>
      </w:r>
    </w:p>
    <w:p>
      <w:r>
        <w:t>GE Cour de justice, 2015-07-28, FR</w:t>
      </w:r>
    </w:p>
    <w:p>
      <w:r>
        <w:rPr>
          <w:b/>
        </w:rPr>
        <w:t xml:space="preserve">Quelle: </w:t>
      </w:r>
      <w:r>
        <w:t>https://mcp.opencaselaw.ch/entscheid/ge_gerichte_A_1973_2014</w:t>
      </w:r>
    </w:p>
    <w:p>
      <w:r>
        <w:t>FR: GE_GERICHTE A/1973/2014 du 28 juillet 2015</w:t>
      </w:r>
    </w:p>
    <w:p>
      <w:r>
        <w:t>IT: GE_GERICHTE A/1973/2014 del 28 luglio 2015</w:t>
      </w:r>
    </w:p>
    <w:p>
      <w:pPr>
        <w:pStyle w:val="Heading2"/>
      </w:pPr>
      <w:r>
        <w:t>Regeste</w:t>
      </w:r>
    </w:p>
    <w:p>
      <w:r>
        <w:t>AUTORISATION DE SÉJOUR ; FORMATION(EN GÉNÉRAL) ; PROGRAMME D'ENSEIGNEMENT ; POUVOIR D'APPRÉCIATION ; POUVOIR D'EXAMEN ; RENVOI(DROIT DES ÉTRANGERS) | Recours d'une étudiante contre le rejet de sa demande de changement de canton et d'autorisation de séjour pour études. La recourante n'a pas démontré disposer des moyens financiers nécessaires pour subvenir à ses besoins durant sa formation. Par ailleurs, son changement de cursus d'études est inexpliqué. Les conditions cumulatives listées à l'art. 27 al. 1 LEtr ne sont dès lors pas remplies. | LEtr.5.al2; LEtr.27.al1; LEtr.64.al1; LEtr.96.al1; OASA.23.al1; OASA.23.al2; LPA.19; LPA.22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consiste à déterminer si le TAPI était fondé à confirmer la décision prise le 24 juin 2014 par l'OCPM refusant de délivrer l'autorisation de séjour pour études sollicitée par la recourante.</w:t>
      </w:r>
    </w:p>
    <w:p>
      <w:r>
        <w:rPr>
          <w:b/>
        </w:rPr>
        <w:t>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w:t>
      </w:r>
    </w:p>
    <w:p>
      <w:r>
        <w:rPr>
          <w:b/>
        </w:rPr>
        <w:t>E. 4</w:t>
      </w:r>
    </w:p>
    <w:p>
      <w:r>
        <w:t>Selon l'art. 27 LEtr,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rPr>
          <w:b/>
        </w:rPr>
        <w:t>E. 5</w:t>
      </w:r>
    </w:p>
    <w:p>
      <w:r>
        <w:t>L'art. 23 al. 1 de l'ordonnance relative à l'admission, au séjour et à l'exercice d'une activité lucrative du 24 octobre 2007 (OASA - RS 142.201) détermine les modalités selon lesquelles l'étranger peut prouver qu'il dispose des moyens financiers nécessaires, soit en présentant notamment : - une déclaration d'engagement, ainsi qu'une attestation de revenu ou de fortune d'une personne solvable domiciliée en Suisse ; les étrangers doivent être titulaires d'une autorisation de séjour ou d'établissement (let. a) ; - la confirmation d'une banque reconnue en Suisse permettant d'attester l'existence de valeurs patrimoniales suffisantes (let. b) ; sont considérées comme reconnues en Suisse les banques autorisées par l'Autorité fédérale de surveillance des marchés financiers (cf. Directives et commentaires du secrétariat d'État aux migrations - SEM - Domaine des étrangers, version au 4 juillet 2014, ch. 5.1.2) ; - une garantie ferme d'octroi de bourses ou de prêts de formation suffisants (let. c).</w:t>
      </w:r>
    </w:p>
    <w:p>
      <w:r>
        <w:rPr>
          <w:b/>
        </w:rPr>
        <w:t>E. 6</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et commentaires du SEM précités, ch. 5.1.2).</w:t>
      </w:r>
    </w:p>
    <w:p>
      <w:r>
        <w:rPr>
          <w:b/>
        </w:rPr>
        <w:t>E. 7</w:t>
      </w:r>
    </w:p>
    <w:p>
      <w:r>
        <w:t>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rPr>
          <w:b/>
        </w:rPr>
        <w:t>E. 8</w:t>
      </w:r>
    </w:p>
    <w:p>
      <w:r>
        <w:t>a. L'autorité cantonale compétente dispose d'un large pouvoir d'appréciation, l'étranger ne bénéficiant pas d'un droit de séjour en Suisse fondé sur l'art. 27 LEtr (arrêts du Tribunal fédéral 2C_802/2010 du 22 octobre 2010 consid. 2 ; 2D_14/2010 du 28 juin 2010 consid. 3 ; ATA/374/2015 du 21 avril 2015 ; ATA/303/2014 du 29 avril 2014 et la jurisprudence citée).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w:t>
      </w:r>
    </w:p>
    <w:p>
      <w:r>
        <w:rPr>
          <w:b/>
        </w:rPr>
        <w:t>E. 9</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susmentionné consid. 7.2). Dans l'approche, la possession d'une formation complète antérieure (arrêts du Tribunal administratif fédéral C-5718/2013 et C-2291/2013 susmentionnés ; C-3143/2013 du 9 avril 2014 consid. 3), l'âge de la personne demanderesse (arrêts du Tribunal administratif fédéral C-5718/2013 et C-3139/2013 susmentionnés),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w:t>
      </w:r>
    </w:p>
    <w:p>
      <w:r>
        <w:rPr>
          <w:b/>
        </w:rPr>
        <w:t>E. 10</w:t>
      </w:r>
    </w:p>
    <w:p>
      <w:r>
        <w:t>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ATA/792/2012 du 20 novembre 2012 consid. 6a ; ATA/797/2010 du 16 novembre 2010 ; ATA 649/2010 du 21 septembre 2010 ; ATA/532/2010 du 4 août 2010 ; ATA/669/2009 du 15 décembre 2009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cf. aussi ATF 125 IV 161 consid. 4 ; 120 Ia 179 consid. 3a ; ATA/85/2007 du 20 février 2007 consid. 3 et les références citées). Le Tribunal fédéral a même qualifié cette obligation de « devoir de collaboration spécialement élevé » lorsqu'il s'agit d'éléments ayant trait à la situation personnelle de l'intéressé, puisqu'il s'agit de faits qu'il connaît mieux que quiconque (cf. not. arrêts 1C_58/2012 du 10 juillet 2012 consid. 3.2 et la référence citée ; 2C_703/2008 du 8 janvier 2009 consid. 5.2 ; 2C_80/2007 du 25 juillet 2007 consid. 4 et les références citées).</w:t>
      </w:r>
    </w:p>
    <w:p>
      <w:r>
        <w:rPr>
          <w:b/>
        </w:rPr>
        <w:t>E. 11</w:t>
      </w:r>
    </w:p>
    <w:p>
      <w:r>
        <w:t>En l'espèce, l'OCPM n'a pas, au regard des critères et principes rappelés ci-dessus, abusé de son pouvoir d'appréciation en rejetant la demande de changement de canton et d'autorisation de séjour pour études de la recourante. Celle-ci n'avait en effet apporté aucune preuve de ses moyens financiers avant le prononcé du jugement du TAPI. Quant aux pièces nouvellement produites par la recourante par-devant la chambre administrative, elles ne sont pas suffisantes eu égard aux exigences contenues à l'art. 23 al. 1 OASA. En effet, le relevé Postfinance fait simplement état du versement, à une date déterminée, d'une somme de CHF 20'900.- sur un compte, dont le titulaire et le numéro ne sont pas mentionnés. Rien ne démontre que ce compte appartienne à la recourante et qu'elle dispose effectivement de cette somme. Par ailleurs, la recourante indiquait dans sa demande d'autorisation de séjour qu'elle recevrait CHF 25'000.- pour sa première année d'études, somme qui lui serait versée en trois fois par virement bancaire. Or, ces versements n'ont pas été prouvés. Quant à la banque dans laquelle la mère de la recourante a un compte d'épargne (Bank for Investment and Development of Vietnam JSC), elle ne fait pas partie des banques autorisées par l'Autorité fédérale de surveillance des marchés financiers et n'est donc pas reconnue en Suisse. Par ailleurs, l'attestation de prise en charge financière jointe en annexe au recours et datée du jour du dépôt du recours ne comporte aucune des annexes requises et n'a dès lors aucune valeur probante. On relèvera enfin que le paiement régulier par la recourante de ses frais de scolarité et l'absente de poursuites en Suisse (fait qui n'a pas été prouvé) ne démontrent pas qu'elle dispose de fonds suffisants pour subvenir à ses besoins sans travailler. En outre, les raisons pour lesquelles la recourante a abandonné sa première formation pour en entamer une deuxième ne sont pas claires. Elle prétend, sans le prouver, avoir échoué aux examens, alors que le relevé de notes de septembre 2012 figurant au dossier de l'OCPM indique qu'elle n'a échoué qu'à un seul examen sur dix-huit, obtenant une moyenne de 72 %. Par ailleurs, elle n'explique aucunement la nécessité d'entreprendre une nouvelle formation. Au vu de ce qui précède, les conditions de l'art. 27 LEtr ne sont manifestement pas remplies. Il n'y a dès lors pas à examiner l'argument de la recourante relatif à la prétendue violation du principe de la proportionnalité.</w:t>
      </w:r>
    </w:p>
    <w:p>
      <w:r>
        <w:rPr>
          <w:b/>
        </w:rPr>
        <w:t>E. 12</w:t>
      </w:r>
    </w:p>
    <w:p>
      <w:r>
        <w:t>Selon l'art. 64 al. 1 let. c LEtr,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(ATAF C-5268/2008 du 1 er juin 2011 consid. 10 ; C-406/2006 du 2 septembre 2008 consid. 8 et la référence citée). En l'espèce, la recourante n'a jamais allégué que son retour dans son pays d'origine serait impossible, illicite ou inexigible au regard de l'art. 83 LEtr et le dossier ne laisse pas apparaître d'éléments qui tendraient à démontrer que tel serait le cas.</w:t>
      </w:r>
    </w:p>
    <w:p>
      <w:r>
        <w:rPr>
          <w:b/>
        </w:rPr>
        <w:t>E. 13</w:t>
      </w:r>
    </w:p>
    <w:p>
      <w:r>
        <w:t>Mal fondé, le recours sera rejeté.</w:t>
      </w:r>
    </w:p>
    <w:p>
      <w:r>
        <w:rPr>
          <w:b/>
        </w:rPr>
        <w:t>E. 14</w:t>
      </w:r>
    </w:p>
    <w:p>
      <w:r>
        <w:t>Vu l'issue du litige, un émolument de CHF 400.- sera mis à la charge de la recourante (art. 87 al. 1 LPA), et aucune indemnité de procédure ne lui sera allouée (art. 87 al. 2 LPA).</w:t>
      </w:r>
    </w:p>
    <w:p>
      <w:r>
        <w:rPr>
          <w:b/>
        </w:rPr>
        <w:t>E. 15</w:t>
      </w:r>
    </w:p>
    <w:p>
      <w:r>
        <w:t>Le prononcé du présent arrêt rend la demande de restitution de l'effet suspensif sans objet.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