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A/1971/2006 vom 1. März 2007</w:t>
      </w:r>
    </w:p>
    <w:p>
      <w:r>
        <w:t>GE Cour de justice, 2007-03-01, FR</w:t>
      </w:r>
    </w:p>
    <w:p>
      <w:r>
        <w:rPr>
          <w:b/>
        </w:rPr>
        <w:t xml:space="preserve">Quelle: </w:t>
      </w:r>
      <w:r>
        <w:t>https://mcp.opencaselaw.ch/entscheid/ge_gerichte_A_1971_2006</w:t>
      </w:r>
    </w:p>
    <w:p>
      <w:r>
        <w:t>FR: GE_GERICHTE A/1971/2006 du 1 mars 2007</w:t>
      </w:r>
    </w:p>
    <w:p>
      <w:r>
        <w:t>IT: GE_GERICHTE A/1971/2006 del 1 marzo 2007</w:t>
      </w:r>
    </w:p>
    <w:p>
      <w:pPr>
        <w:pStyle w:val="Heading2"/>
      </w:pPr>
      <w:r>
        <w:t>Erwägungen</w:t>
      </w:r>
    </w:p>
    <w:p>
      <w:r>
        <w:rPr>
          <w:b/>
        </w:rPr>
        <w:t>E. 1</w:t>
      </w:r>
    </w:p>
    <w:p>
      <w:r>
        <w:t>er octobre 1999. Par ailleurs, un mandat d'aide au placement a été confié au service de réadaptation. Il a été précisé qu'une éventuelle opposition contre cette décision n'aurait pas d'effet suspensif (pces 106 et 107 OCAI). Par courrier du 20 février 2004, l'assuré a formé opposition. Il a allégué souffrir de troubles du sommeil importants dus à la douleur et être dans l'incapacité totale de travailler. Il a indiqué par ailleurs qu'il souffrait désormais de l'oreille et de l'épaule droite et qu'il rencontrait également un problème à l'oeil gauche. Il a conclu à l'octroi d'une rente entière. Par décision sur opposition du 7 juin 2004, l'OCAI a confirmé sa décision du 26 janvier 2004. Par courrier du 28 juin 2004, l'assuré a interjeté recours auprès du Tribunal cantonal des assurances sociales. A l'appui de son recours, il a produit les documents suivants : - Un certificat médical établi le 25 juin 2004 par le Dr I__________, spécialiste FMH en maladies rhumatismales : le médecin y émet l'avis que son patient n'est pas capable de travailler à 100%, même dans un poste léger et adapté. - Un courrier adressé le 18 mars 2004 au Dr I__________ par le Dr. J__________, spécialiste FMH en neurologie, lequel exprime l'opinion que l'incapacité de travail du patient s'élève à 2/3 au moins. Malgré un examen neurologique proprement dit normal et l'absence de signes déficitaires sensitifs ou moteurs au niveau des membres inférieurs, le médecin indique que l'examen a montré des modifications dégénératives du rachis lombaire. Il fait également état de troubles psychiques surajoutés sous forme d'un repli social, d'une apathie, de troubles de l'humeur et d'une réapparition de douleurs au niveau du genou droit. Selon lui, un recyclage est quasiment impossible compte tenu du niveau socio-culturel particulièrement bas du patient et du nombre d'années durant lesquelles il est resté inactif. - Trois courriers adressés au Dr I__________ par le Dr. K__________, spécialiste en chirurgie orthopédiste, dont il ressort que l'arthrose du genou est beaucoup plus importante qu'au départ puisque le patient présente non seulement une arthrose fémoro-patellaire mais également une arthrose du compartiment fémoro-tibial et que son périmètre de marche est de trente minutes à peine. Ces documents ont été soumis par l'OCAI au Dr L__________, du Service Médical Régional AI (SMR), qui a relevé, dans un avis daté du 25 août 2004, que le Dr K__________ n'a fait aucune appréciation de la capacité de travail résiduelle de l'assuré. Le Dr L__________ a admis que l'assuré ne pourrait plus travailler sur un chantier. Il a cependant fait remarquer que s'il était possible que la capacité de travail de l'assuré dans un poste adapté ne soit plus de 100%, compte tenu de l'aggravation évoquée par le Dr I__________, sa capacité de travail résiduelle restait toutefois à déterminer, ainsi que le moment à partir duquel l'aggravation s'était produite. De ce fait, et compte tenu des problèmes psychiques évoqués, le Dr L__________ a préconisé une évaluation médicale globale. Par décision du 3 septembre 2004, l'OCAI a donc annulé sa décision sur opposition du 7 juin 2004 et repris l'instruction du dossier. Par arrêt du 4 octobre 2004, le Tribunal cantonal des assurances sociales a constaté que le recours était devenu sans objet. Le Dr D. M__________, spécialiste FMH en neurologie, a rendu son rapport en date du 1 er novembre 2005 (pièce 129 OCAI). Il en ressort que le patient se plaint de douleurs au genou gauche, de douleurs lombaires bilatérales basses qui interfèrent avec son sommeil en fin de nuit, de céphalées connues depuis deux ans, postérieures, irradiant en casque et d'une surdité de l'oreille droite, depuis une intervention pratiquée à ce niveau en été 2004; la posture assise lui est désagréable et nécessite des changements de position. Le Dr M__________ a expliqué avoir à dessein limité l'anamnèse aux plaintes spontanées du sujet, dont il a estimé qu'elles ne révélaient aucun argument précis pour une atteinte radiculaire aux membres inférieurs, pour une pseudo atteinte radiculaire telle qu'on en voit parfois dans des hernies discales plus haut situées ou dans des atteintes neurologiques plus périphériques, pour une périarthrite de hanches etc. Le médecin a indiqué que la neurographie sensitive et motrice était normale, que les différents muscles examinés ne présentaient pas de signe de dénervation active, que l'activité musculaire était réduite et difficilement analysable du fait d'une mauvaise collaboration; l'examen des nerfs crâniens et des membres supérieurs avait abouti à des réponses absurdes à de nombreuses reprises, de sorte que le médecin a jugé que le déficit sensitif allégué au membre inférieur gauche ne devait pas être retenu. Il a expliqué que différentes manœuvres avaient été nécessaires pour contourner la mauvaise collaboration du patient et permettre d'affirmer aussi l'absence de signes radiculaires algiques, confirmée par la parfaite symétrie des réflexes, l'excellente tonicité musculaire et l'aisance à se mobiliser sur le lit d'examen et à se rhabiller. L'examen neurophysiologique n'a montré aucune anomalie qui permettrait de mettre en évidence un processus de dénervation active dans les muscles dépendant des racines L5 et S1 à gauche. Le Dr M__________ a conclu à l'absence d'atteinte neurologique aux membres inférieurs. Il a indiqué qu'une sciatalgie n'était pas exclue dans le passé mais qu'il n'y avait pas de plainte spontanée en ce sens ni d'argument pour une pathologie pouvant mimer une atteinte radiculaire. Quant à la fonction auditive, le médecin a indiqué qu'elle était certainement réduite à droite. En définitive, il a jugé qu'au plan neurologique, il n'y avait aucune justification à une réduction de fonction quelle qu'elle soit. Le rapport d'expertise interdisciplinaire a été rendu le 27 janvier 2006 par le centre d'expertise médicale de Champel (pièce 130 OCAI). Il se base sur le dossier médical, l'anamnèse, un examen clinique et rhumatologique ainsi que des examens spécialisés psychiatrique et neurologique. Il a été précisé que la quantification des limitations de la capacité de travail avait été décidée lors d'une conférence de consensus entre les médecins ayant participé à l'expertise. Les plaintes de l'assuré ont porté sur des lombalgies à répétitions apparues en 1998 et ayant augmenté dès 2000, des douleurs de la face antérieure du genou gauche apparues en 1994 et enfin une douleur dans l'épaule gauche présente depuis février 2005. S'y ajoute, au niveau psychique, un sommeil agité depuis environ trois ans avec des réveils nocturnes accompagnés de cris ou parfois même de casse. La Dresse. N__________, spécialiste FMH en psychiatrie, a posé le diagnostic de syndrome douloureux somatoforme. Sans contester les symptômes d'une détresse psychique réactionnelle à ses problèmes de santé physique et à sa situation psycho-sociale compliquée, la doctoresse a estimé que l'examen psychiatrique ne permettait pas mettre en évidence un trouble de la santé mentale limitant la capacité de travail de l'assuré. Au niveau somatique, ont été retenus à titre de diagnostics ayant une répercussion sur la capacité de travail : un trouble somatoforme douloureux, une gonarthrose gauche fémoro-tibiale (compartiment interne, fémoro-patellaire dans le cadre d'un status après ménisectomie) et une probable pathologie de la coiffe des rotateurs de l'épaule gauche. Ont également été mentionnées comme n'ayant pas de conséquences sur la capacité de travail : une hypertension artérielle, une hypercholestérolémie et une surdité résiduelle de l'oreille droite. S'agissant du genou gauche, les médecins ont constaté une importante amyotrophie du quadriceps témoignant du fait que l'assuré évitait de l'utiliser. Ils ont estimé que cette hypotrophie était le signe d'une souffrance clairement provoquée par une atteinte au genou et qu'elle ne se voyait pas dans le cadre d'un trouble somatoforme. Quant aux douleurs de l'épaule droite, ils ont estimé qu'elles ne devaient pas représenter une limitation à long terme. Ils n'ont pas pu relever la présence d'une psychopathie concomitante ni l'absence de ressources propres. Ils en ont tiré la conclusion que l'assuré devrait pouvoir faire fructifier une capacité de travail résiduelle malgré son syndrome douloureux. Les médecins ont estimé qu'il n'y avait aucune limitation ni au plan psychique ni au plan social. Au plan physique, ils ont observé une diminution de la mobilité de l'épaule droite, du rachis lombaire et du genou gauche. Ils ont indiqué que l'assuré devait éviter tout mouvement mettant à contribution le rachis lombaire (port de charges, antéflexion du tronc, stations statiques assise ou debout prolongées) et la position agenouillée. Ils ont en revanche constaté que les épaules étaient utilisables en dessous de la poitrine et que la motricité fine et grossière était conservée. Les médecins ont conclu à une capacité de travail de 50% depuis 1997 dans l'activité de chapeur puis de 0% dans cette même activité depuis avril 2002. Ils ont estimé que l'assuré était en revanche capable d'exercer à plein temps et sans diminution de rendement une profession adaptée. Ils ont relevé qu'il était capable de s'habituer à un rythme de travail et de s'intégrer dans un tissu social mais qu'il avait peu de ressources pour apprendre de nouvelles notions théoriques vu son manque de formation scolaire et professionnelle et qu'il était peu motivé pour la reprise d'un travail. Les médecins ont estimé qu'une activité adaptée devait éviter : la position à genoux, la montée ou la descente d'escaliers, le port de charges, les mouvements d'antéflexion du tronc, la marche prolongée et les positions statiques. Par décision sur opposition du 28 avril 2006, l'OCAI, constatant que la capacité de travail de l'assuré était intacte dans une profession adaptée, le trouble somatoforme douloureux ne remplissant pas les conditions posées par la jurisprudence pour admettre une invalidité, a repris les chiffres qui étaient les siens dans sa première évaluation et a conclu à un degré d'invalidité de 45% ouvrant le droit à un quart de rente dès le 9 octobre 1999. Il a ainsi confirmé sa décision du 26 janvier 2004. Par courrier du 31 mai 2006, l'assuré a interjeté recours contre cette décision. Il a signé son recours personnellement mais a demandé que le dossier soit transmis à son conseil, Monsieur B__________. Quant au fond, il a conclu à la prise en charge de mesures professionnelles s'il y avait lieu et à l'octroi d'une rente correspondant à un degré d'invalidité de 70%, avec suite de frais et dépens. Il a fait valoir qu'il était irréaliste d'exiger de lui qu'il trouve une place de travail n'impliquant ni le port de charges, ni la position à genoux, ni une position statique. Il a enfin invoqué l'avis du Dr J__________ selon lequel son incapacité serait de deux tiers au moins. Invité à se prononcer, l'OCAI, dans sa réponse du 28 juin 2006, a conclu au rejet du recours. Par courrier du 29 août 2006, le représentant de l'assuré a demandé qu'un délai supplémentaire lui soit accordé pour compléter le recours. Copie du rapport d'expertise lui a été adressée par le tribunal de céans par pli du 6 septembre 2006 et un délai au 22 septembre 2006 lui a été accordé. Le recourant n'ayant plus donné de nouvelles,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 présent recours concerne le droit à des prestations dès le mois d'octobre 1999. Étant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 er janvier 2004 (RO 2003 3852), ne sont pas applicables (ATF 127 V 467 consid. 1). Dans la mesure où elles ont été modifiées par la novelle, les dispositions ci-après sont donc citées dans leur version antérieure au 1 er janvier 2004. Enfin, la loi fédérale du 16 décembre 2005 modifiant la loi fédérale sur l'assurance-invalidité est entrée en vigueur le 1 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 er juillet 2006 (ch. II let. c des dispositions transitoires relatives à la modification du 16 décembre 2005). Interjeté dans les forme et délais prévus par la loi, le recours est recevable (cf. art. 56 et ss LPGA). Le litige porte sur la question de savoir si les atteintes à la santé dont souffre le recourant lui ouvrent droit à plus d'un quart de rente.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Il y a encore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En matière de troubles somatoformes douloureux, atteinte à la santé dont les manifestations cliniques - plaintes douloureuses diffuses - ne s'expliquent pas par une pathogenèse claire et fiable, il est difficile de mesurer la limitation de la capacité de travail,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 trouble somatoforme douloureux, de poser la présomption que cette affection ou ses effets peuvent être surmontés par un effort de volonté raisonnablement exigible (ATF 131 V 50 ). Le TFA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 Quand bien même le diagnostic de trouble somatoforme douloureux est d'abord le fait d'un médecin rhumatologue, il convient d'exiger le concours d'un médecin spécialiste en psychiatrie lorsqu'il s'agit de se prononcer sur l'incapacité de travail que cette atteinte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L'évaluation de l'incapacité de travail suppose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En l'espèce, un rapport d'expertise pluridisciplinaire a été rendu en date du 27 janvier 2006 par le centre d'expertise médicale de Champel. Les médecins sont arrivés à la conclusion qu'au plan neurologique, il n'y avait aucune justification à une réduction de la capacité de travail, quelle que soit l'activité envisagée. Le diagnostic de syndrome douloureux somatoforme a été posé par la Dresse G. N__________ qui a également précisé que l'examen psychiatrique ne permettait pas de mettre en évidence un trouble de la santé mentale limitant la capacité de travail de l'assuré. Ont au surplus été retenus à titre de diagnostics ayant une répercussion sur la capacité de travail une gonarthrose gauche fémoro-tibiale (compartiment interne, fémoro-patellaire dans le cadre d'un status après ménisectomie) et une probable pathologie de la coiffe des rotateurs de l'épaule gauche. Les médecins ont certes pu observer une diminution de la mobilité de l'épaule droite, du rachis lombaire et du genou gauche, et ont indiqué que l'assuré devait éviter tout mouvement mettant à contribution le rachis lombaire (port de charges, antéflexion du tronc, stations statiques assise ou debout prolongées) et la position agenouillée. Ils ont en revanche constaté que les épaules étaient utilisables en dessous de la poitrine et que la motricité fine et grossière était conservée et ont conclu à une capacité de travail de 100% et sans diminution de rendement dans une profession adaptée, c'est-à-dire évitant : la position à genoux, la montée ou la descente d'escaliers, le port de charges, les mouvements d'antéflexion du tronc, la marche prolongée et les positions statiques. Le recourant conteste la valeur probante de ce rapport d'expertise pluridisciplinaire. Il se contente cependant à cet égard d'invoquer le courrier adressé le 18 mars 2004 à son médecin-traitant par le Dr J__________. Ce dernier y exprime l'opinion - au demeurant non motivée - que l'incapacité de travail du patient s'élève à 2/3 au moins. Cet avis ne saurait cependant suffire à mettre en doute la valeur du rapport d'expertise évoqué ci-dessus. En effet, dans le même temps, le Dr J__________ a admis que l'examen neurologique proprement dit était normal et qu'il n'y avait pas de signes déficitaires sensitifs ou moteurs au niveau des membres inférieurs. Quant aux considérations selon lesquelles un recyclage serait impossible compte tenu du niveau socio-culturel particulièrement bas du patient et du nombre d'années durant lesquelles il est resté inactif, elles ne relèvent pas de l'assurance-invalidité. En revanche, le rapport d'expertise pluridisciplinaire, emporte la conviction du tribunal de céans dans la mesure où les points litigieux ont fait l'objet d'une étude circonstanciée, où il se fonde sur des examens complets et où il prend également en considération les plaintes exprimées par le recourant. La description du contexte médical et l'appréciation de la situation médicale sont au surplus claires et les conclusions des médecins dûment motivées. En conséquence, l'intimé était fondé, au vu des données médicales réunies au dossier à admettre une capacité de travail entière dans une activité adaptée aux limitations du recourant. Au surplus, l'évaluation de l'invalidité à laquelle il s'est livré n'apparaît pas critiquable, d'autant qu'une réduction de 15% a été appliquée pour prendre en compte les limitations du recourant. L'argument selon lequel il serait illusoire d'espérer retrouver une profession répondant aux exigences posées ne saurait être retenu. En effet, le Tribunal fédéral des assurances a déjà admis que le revenu d'invalide peut être déterminé en se référant au salaire mensuel brut (valeur centrale), tel qu'il résulte de l'ESS pour des activités simples et répétitives, toutes branches économiques confondues, de travail qui ne requièrent pas de qualifications professionnelles particulières, étant donné que la plupart des emplois ainsi pris en compte sont, abstraction faite des limitations éprouvées par l'assuré, conformes aux aptitudes de celui-ci, au regard du large éventail d'activités simples et répétitives que recouvrent les secteurs de la production et des services. On peut en effet convenir qu'un nombre significatif de ces activités sont légères et adaptées. Eu égard aux considérations qui précèdent, le recours, mal fondé,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