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A/1967/2016 vom 16. August 2016</w:t>
      </w:r>
    </w:p>
    <w:p>
      <w:r>
        <w:t>GE Cour de justice, 2016-08-16, FR</w:t>
      </w:r>
    </w:p>
    <w:p>
      <w:r>
        <w:rPr>
          <w:b/>
        </w:rPr>
        <w:t xml:space="preserve">Quelle: </w:t>
      </w:r>
      <w:r>
        <w:t>https://mcp.opencaselaw.ch/entscheid/ge_gerichte_A_1967_2016</w:t>
      </w:r>
    </w:p>
    <w:p>
      <w:r>
        <w:t>FR: GE_GERICHTE A/1967/2016 du 16 août 2016</w:t>
      </w:r>
    </w:p>
    <w:p>
      <w:r>
        <w:t>IT: GE_GERICHTE A/1967/2016 del 16 agosto 2016</w:t>
      </w:r>
    </w:p>
    <w:p>
      <w:pPr>
        <w:pStyle w:val="Heading2"/>
      </w:pPr>
      <w:r>
        <w:t>Erwägungen</w:t>
      </w:r>
    </w:p>
    <w:p>
      <w:r>
        <w:rPr>
          <w:b/>
        </w:rPr>
        <w:t>E. 1</w:t>
      </w:r>
    </w:p>
    <w:p>
      <w:r>
        <w:t>Monsieur A______, né le ______1994, ressortissant de Somalie, est détenu au sein de l’établissement fermé de Curabilis (ci-après : Curabilis) sur mandat du service de l’application des peines et mesures du canton du Valais, à la suite du prononcé d’une mesure d’internement au sens de l’art. 59 al. 2 du Code pénal suisse du 21 décembre 1937 (CP - RS 311.0) par le Tribunal d’arrondissement pour le district de Sierre le 29 avril 2014 suite à la commission de différentes infractions pénales contre le patrimoine, l’intégrité corporelle ou les moeurs. À la suite de cette condamnation, il a fait l’objet, le 3 septembre 2014, d’une nouvelle condamnation pour incendie intentionnel prononcée par le procureur auprès de l’office régional du Bas-Valais.![endif]&gt;![if&gt;</w:t>
      </w:r>
    </w:p>
    <w:p>
      <w:r>
        <w:rPr>
          <w:b/>
        </w:rPr>
        <w:t>E. 2</w:t>
      </w:r>
    </w:p>
    <w:p>
      <w:r>
        <w:t>Le 7 mai 2016 à 20h56, il a été constaté un départ d’incendie dans la cellule 1.24 qu’il occupait au sein de Curabilis. Selon le rapport établi par une agente de détention, le sinistre avait été causé par M. A______ qui avait mis le feu à son matelas, voire à la literie et aux rideaux de la cellule. Vu les dégagements de fumée, l’intéressé et les détenus voisins avaient dû être évacués.![endif]&gt;![if&gt;</w:t>
      </w:r>
    </w:p>
    <w:p>
      <w:r>
        <w:rPr>
          <w:b/>
        </w:rPr>
        <w:t>E. 3</w:t>
      </w:r>
    </w:p>
    <w:p>
      <w:r>
        <w:t>M. A______ a été placé en cellule forte. Il a été entendu le 8 mai 2016 par un gardien sous-chef. Selon le procès-verbal d’audition, il a indiqué vouloir mourir par les flammes. Selon le même rapport, il avait placé ses affaires personnelles dans le « coin toilettes » de sa cellule avant de mettre le feu, pour qu’elles puissent être données à ses parents.![endif]&gt;![if&gt;</w:t>
      </w:r>
    </w:p>
    <w:p>
      <w:r>
        <w:rPr>
          <w:b/>
        </w:rPr>
        <w:t>E. 4</w:t>
      </w:r>
    </w:p>
    <w:p>
      <w:r>
        <w:t>Le 8 juin 2016, M. A______, après son audition, s’est vu signifier par le directeur adjoint de Curabilis une sanction de dix jours d’arrêts sans sursis pour avoir provoqué volontairement un incendie. La sanction était exécutoire nonobstant recours.![endif]&gt;![if&gt;</w:t>
      </w:r>
    </w:p>
    <w:p>
      <w:r>
        <w:rPr>
          <w:b/>
        </w:rPr>
        <w:t>E. 5</w:t>
      </w:r>
    </w:p>
    <w:p>
      <w:r>
        <w:t>Avant son audition, sur consultation, le médecin de l’unité a indiqué que l’intéressé était entièrement responsable et apte à la faute d’un point de vue disciplinaire.![endif]&gt;![if&gt; La sanction a été notifiée à M. A______ le 8 juin 2016 à 10h40.</w:t>
      </w:r>
    </w:p>
    <w:p>
      <w:r>
        <w:rPr>
          <w:b/>
        </w:rPr>
        <w:t>E. 6</w:t>
      </w:r>
    </w:p>
    <w:p>
      <w:r>
        <w:t>Par acte posté le 8 juin 2016, M. A______ a interjeté un recours auprès de la chambre administrative de la Cour de justice (ci-après : la chambre administrative) contre la décision de sanction précitée. L’acte de recours a été reçu le 13 juin 2016. L’intéressé contestait la commission d’un incendie volontaire. Selon lui, il était involontaire et dû au fait qu’il avait dormi avec une cigarette. Il ne supportait pas l’enfermement. Il était suicidaire et claustrophobe. Il n’était pas fou, contrairement à la plupart des personnes placées au sein de Curabilis.![endif]&gt;![if&gt;</w:t>
      </w:r>
    </w:p>
    <w:p>
      <w:r>
        <w:rPr>
          <w:b/>
        </w:rPr>
        <w:t>E. 7</w:t>
      </w:r>
    </w:p>
    <w:p>
      <w:r>
        <w:t>Le 5 juillet 2016, le directeur de Curabilis a conclu au rejet du recours. Les faits pour lesquels la sanction avait été prononcée étaient établis par le rapport d’incident du 8 mai 2016. Le caractère intentionnel de l’incendie résultait du fait que l’intéressé avait, avant de bouter le feu à son matelas, pris le soin de placer ses affaires dans le « coin toilettes » de la cellule pour les préserver. Les photographies démontraient qu’il avait mis le feu à son matelas, à ses oreillers, à son duvet ainsi qu’aux rideaux.![endif]&gt;![if&gt; La sanction disciplinaire était justifiée. Pour fixer sa quotité, il avait été tenu compte de l’ensemble des circonstances personnelles et notamment du fait que l’intéressé était responsable de ses actes, ainsi que l’avait constaté le médecin de l’unité. Les faits étant graves, il méritait la sanction infligée.</w:t>
      </w:r>
    </w:p>
    <w:p>
      <w:r>
        <w:rPr>
          <w:b/>
        </w:rPr>
        <w:t>E. 8</w:t>
      </w:r>
    </w:p>
    <w:p>
      <w:r>
        <w:t>Par avis du 8 juillet 2016, le juge a accordé aux parties un délai au 3 août 2016 pour formuler toute requête complémentaire ou exercer le droit à la réplique, s’agissant du recourant. Passé ce délai, la cause serait gardée à juger.![endif]&gt;![if&gt;</w:t>
      </w:r>
    </w:p>
    <w:p>
      <w:r>
        <w:rPr>
          <w:b/>
        </w:rPr>
        <w:t>E. 9</w:t>
      </w:r>
    </w:p>
    <w:p>
      <w:r>
        <w:t>Aucune des parties ne s’est manifestée dans le délai imparti.![endif]&gt;![if&gt;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une situation susceptible d’une sanction disciplinaire pourrait encore se présenter ( ATA/183/2013 du 19 mars 2013 et la jurisprudence citée). Le recours est donc recevable de ce point de vue également.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minima.![endif]&gt;![if&gt; b. Curabilis relève du concordat conformément au règlement du 29 octobre 2010 listant les établissements pour l'exécution des privations de liberté à caractère pénal. c. Les personnes détenues placées dans un établissement concordataire sont soumises aux prescriptions légales et réglementaires du canton où l’établissement a son siège, notamment en matière disciplinaire (art. 19 CLDPA). 4. a. Le 19 mars 2014, le Conseil d’État a édicté le règlement de l’établissement de Curabilis, entré en vigueur le 26 mars 2014 (RCurabilis - F 1 50.15).![endif]&gt;![if&gt; b. Selon ce texte, sont notamment interdits les atteintes à l’intégrité des différents personnels de l’établissement ou des personnes codétenues (art. 69 al. 1 let. c RCurabilis), les mises en danger d’autrui ou de l’institution (art. 69 al. 1 let. e RCurabilis), les atteintes illicites au patrimoine d’autrui (art. 69 al. 1 let. g RCurabilis), d’une manière générale, le fait d’adopter un comportement contraire au but de Curabilis (art. 69 al. 1 let. n RCurabilis). 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 5. a. Selon l’art. 70 al. 4 RCurabilis, les sanctions sont : ![endif]&gt;![if&gt;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b.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c. Le directeur de Curabilis est compétent pour prononcer les sanctions. Lorsqu'il existe un cas de récusation au sens de l'art. 15 LPA, le directeur général de l’office cantonal de la détention (ci-après : OCD) est compétent (art. 71 RCurabilis). d.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 ; ATA/267/2013 du 30 avril 2013 et les références citées). 6. En l’espèce, le droit d'être entendu du recourant a été respecté, dans la mesure où ce dernier a été auditionné, avec tenue d'un procès-verbal, avant le prononcé de la sanction. ![endif]&gt;![if&gt; 7. Le recourant ne conteste pas être à l’origine du feu qui a éclaté dans sa cellule. Il conteste cependant le caractère volontaire de ses actes. Cependant, les dispositions qu’il a prises avant le départ du feu, de placer ses effets personnels à l’abri, confirment le caractère intentionnel de ses actes. Ces derniers ont causé une grave mise en danger de la sécurité du personnel de l’établissement ou des codétenus du recourant. L’incendie a causé d’importants dommages aux locaux de Curabilis. Ayant mis le feu à divers éléments de l’agencement de sa cellule, le recourant a contrevenu aux art. 69 al. 1 let. c et g RCurabilis. Sa responsabilité disciplinaire est engagée eu égard à sa capacité de discernement. En le sanctionnant de dix jours d’arrêts, soit de la sanction maximale prévue à l’art. 70 al. 4 RCurabilis, la direction de l’établissement a opté, dans le cadre du large pouvoir d’appréciation qui lui est reconnu, pour une sanction dont le genre et la quotité, vu la gravité des atteintes à la sécurité causées par l’acte, est conforme au droit, et respecte notamment le principe de la proportionnalité. Cette sanction ne peut dès lors qu’être confirmée.![endif]&gt;![if&gt; 8. 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