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A/1963/2013 vom 28. Oktober 2014</w:t>
      </w:r>
    </w:p>
    <w:p>
      <w:r>
        <w:t>GE Cour de justice, 2014-10-28, FR</w:t>
      </w:r>
    </w:p>
    <w:p>
      <w:r>
        <w:rPr>
          <w:b/>
        </w:rPr>
        <w:t xml:space="preserve">Quelle: </w:t>
      </w:r>
      <w:r>
        <w:t>https://mcp.opencaselaw.ch/entscheid/ge_gerichte_A_1963_2013</w:t>
      </w:r>
    </w:p>
    <w:p>
      <w:r>
        <w:t>FR: GE_GERICHTE A/1963/2013 du 28 octobre 2014</w:t>
      </w:r>
    </w:p>
    <w:p>
      <w:r>
        <w:t>IT: GE_GERICHTE A/1963/2013 del 28 ottobre 2014</w:t>
      </w:r>
    </w:p>
    <w:p>
      <w:pPr>
        <w:pStyle w:val="Heading2"/>
      </w:pPr>
      <w:r>
        <w:t>Regeste</w:t>
      </w:r>
    </w:p>
    <w:p>
      <w:r>
        <w:t>TAXATION D'OFFICE; FICTION DE LA NOTIFICATION; DEMANDE ADRESSÉE À L'AUTORITÉ; RÉVISION(DÉCISION); DÉLAI DE RECOURS; ESTIMATION DU REVENU; TAXATION CONSÉCUTIVE À UNE PROCÉDURE | Le dépôt d'une déclaration fiscale après la notification de bordereaux de taxation d'office entrés en force est à traiter comme une demande de révision, en l'occurrence tardive. C'est à juste titre que l'administration fiscale cantonale a effectué un rappel d'impôts en fonction des nouveaux éléments exposés par le contribuable. | LIFD.116; LIFD.130; LIFD.132; LIFD.147; LIFD.148; LIFD.151; LIFD.16; LPFisc.19; LPFisc.37; LPFisc.39; LPFisc.55; LPFisc.56; LPFisc.59; LIPP.IV.1a</w:t>
      </w:r>
    </w:p>
    <w:p>
      <w:pPr>
        <w:pStyle w:val="Heading2"/>
      </w:pPr>
      <w:r>
        <w:t>Erwägungen</w:t>
      </w:r>
    </w:p>
    <w:p>
      <w:r>
        <w:rPr>
          <w:b/>
        </w:rPr>
        <w:t>E. 1</w:t>
      </w:r>
    </w:p>
    <w:p>
      <w:r>
        <w:t>er septembre 2009, soit une année plus tard, que ce dernier a informé l'AFC-GE de son changement d'adresse, alors qu'il ne résidait plus à Genève depuis plus d'une année. N'ayant pris aucune disposition suite à son départ pour les Iles Caïmans pour recevoir les décisions qui lui étaient adressées, la notification des bordereaux de taxation d'office à l'ancienne adresse du recourant à Genève est valable. Étant donné qu'il ne conteste pas les avoir reçus, il sera retenu que les bordereaux de taxation d'office sont entrés dans sa sphère d'influence au plus tôt le 28 août 2008, ou quelques jours après au plus tard. 3) a.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 Le contribuable peut adresser à l'autorité de taxation une réclamation écrite contre la décision d'assujettissement ou de taxation dans les trente jours qui suivent sa notification. Le contribuable qui a été taxé d'office peut déposer une réclamation contre cette taxation uniquement pour le motif qu'elle est manifestement inexacte. La réclamation doit être motivée et indiquer, le cas échéant, les moyens de preuve (art. 132 al. 1 et 2 LIFD ; art. 39 al. 1 et 2 LPFisc). Dès l'instant où une décision fiscale n'est plus susceptible d'être attaquée par un moyen de droit ordinaire, elle entre en force ( ATA/4439/2010 précité ; Xavier OBERSON, Droit fiscal suisse, 4ème éd., 2012, p. 559 n. 1). La chambre administrative a considéré à plusieurs reprises que la pratique de l'AFC-GE consistant à traiter la remise d'une déclaration fiscale postérieurement à la notification du bordereau de taxation comme une réclamation ne repose sur aucune base légale et est source d'imbroglios juridiques regrettables. À rigueur de jurisprudence, il faut considérer que dans un tel cas le contribuable ne forme pas réclamation à l'encontre du bordereau de taxation, mais sollicite de fait la reconsidération, voire la révision de la taxation ( ATA/677/2013 du 8 octobre 2013 et les références citées). b. En l'espèce, le recourant ne démontre pas qu'il a déposé sa déclaration fiscale dans le délai qui lui a été imparti par l'AFC-GE, et donc que les bordereaux de taxation d'office ne se justifiaient pas. Il n'a pas non plus formé réclamation à l'encontre des bordereaux de taxation d'office dans les trente jours dès leur notification. Ils sont par conséquent entrés en force. La lettre du recourant du 1 er septembre 2009 contenant sa déclaration fiscale aurait donc dû, conformément à la jurisprudence, être considérée comme une demande de révision, et traitée comme telle. 4) a. Une décision ou un prononcé entré en force peut être révisé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147 al. 1 et 2 LIFD ; art. 55 al. 1 et 2 LPFisc). La demande de révision doit être déposée dans les nonante jours qui suivent la découverte du motif de révision, mais au plus tard dans les dix ans qui suivent la notification de la décision ou du prononcé (art. 148 LIFD ; art. 56 LPFisc). Il appartient au requérant d'établir les circonstances déterminantes pour la vérification du respect du délai précité (arrêt 4A_222/2011 du 22 août 2011 ; ATA/396/2014 du 27 mai 2014). b.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59 al. 2 LPFisc). c. En l'espèce, le recourant a indiqué dans sa déclaration pour l'année 2007 n'avoir perçu aucun revenu, alors que les bordereaux de taxation d'office retenaient un revenu imposable de CHF 49'088.- pour l'ICC et de CHF 49'000.- pour l'IFD. Or, il n'a pas prouvé avoir effectué cette demande de révision dans le délai imparti à cet effet. Cependant, en faisant état de dépenses à hauteur de CHF 74'952.-, le recourant a soumis à l'AFC-GE des faits qui lui étaient inconnus et justifiaient un rappel d'impôt. C'est donc à bon droit que l'AFC-GE les a examinés et en a tiré des conséquences dans ses décisions du 7 mai 2013, ce qui n'est du reste pas contesté par le recourant. Reste à examiner quant au fond la nouvelle décision du 7 mai 2013 rendue suite à cette demande. 5) a. Les questions de droit matériel sont résolues en fonction du droit en vigueur lors des périodes fiscales litigieuses ( ATA/406/2014 du 3 juin 2014 et les références citées). S'agissant de l'ICC, le 1 er janvier 2010 est entrée en vigueur la loi genevoise sur l'imposition des personnes physiques du 27 septembre 2009 (LIPP - D 3 08), dont l'art. 69 a abrogé les cinq anciennes lois sur l'imposition des personnes physiques (aLIPP I-V).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L'IFD est réglé par la LIFD, entrée en vigueur le 1er janvier 1995. b. En l'espèce, l'ICC 2007 sera soumis aux anciennes lois sur l'imposition des personnes physiques et l'IFD 2007, à la LIFD. 6) a. Selon l'art. 16 LIFD, l'impôt sur le revenu a pour objet tous les revenus du contribuable, qu'ils soient uniques ou périodiques. L'art. 1 de la loi sur l'imposition des personnes physiques - Impôt sur le revenu (revenu imposable) du 22 septembre 2000 (aLIPP-IV - D 3 14) a un contenu identique. La chambre administrative prend sa décision après instruction du recours. Elle peut à nouveau déterminer tous les éléments imposables et, après avoir entendu le contribuable, elle peut également modifier la taxation au désavantage de ce dernier (art. 54 LPFisc ; art. 145 al. 2 et 143 al. 1 LIFD). D'après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ATA/726/2013 du 29 octobre 2013 et les références citées). b. En l'espèce, le recourant affirme que, n'ayant eu aucune source de revenu en 2007, ses dépenses annuelles de CHF 74'952.- avaient été prises en charge par Mme E______, avec qui il se serait marié en août 2008. Cette nouvelle argumentation, si tant est qu'elle soit recevable à ce stade de la procédure, ne saurait être suivie. Le recourant n'a fourni aucun document de l'état civil certifiant ce mariage, et selon le registre des habitants du canton de Genève tenu par l'OCPM, Mme E______ est célibataire et était domiciliée à Genève jusqu'au 31 décembre 2013. Elle n'avait donc pas le même domicile que le recourant qui a quitté le canton de Genève le 23 juin 2008. C'est donc à juste titre que l'AFC-GE s'est basé sur les dépenses annuelles déclarées par le recourant pour déterminer son revenu imposable selon l'ICC et l'IFD. Ce dernier n'a en effet fourni aucune explication plausible quant à l'origine des revenus permettant une telle dépense. Pour le reste, les revenus et déductions retenus par l'AFC-GE, puis par le TAPI ne sont pas contestés par les parties. 7) Au vu de ce qui précède, le recours sera rejeté.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