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A/1961/2021 vom 23. November 2021</w:t>
      </w:r>
    </w:p>
    <w:p>
      <w:r>
        <w:t>GE Cour de justice, 2021-11-23, FR</w:t>
      </w:r>
    </w:p>
    <w:p>
      <w:r>
        <w:rPr>
          <w:b/>
        </w:rPr>
        <w:t xml:space="preserve">Quelle: </w:t>
      </w:r>
      <w:r>
        <w:t>https://mcp.opencaselaw.ch/entscheid/ge_gerichte_A_1961_2021</w:t>
      </w:r>
    </w:p>
    <w:p>
      <w:r>
        <w:t>FR: GE_GERICHTE A/1961/2021 du 23 novembre 2021</w:t>
      </w:r>
    </w:p>
    <w:p>
      <w:r>
        <w:t>IT: GE_GERICHTE A/1961/2021 del 23 novembre 2021</w:t>
      </w:r>
    </w:p>
    <w:p>
      <w:pPr>
        <w:pStyle w:val="Heading2"/>
      </w:pPr>
      <w:r>
        <w:t>Regeste</w:t>
      </w:r>
    </w:p>
    <w:p>
      <w:r>
        <w:t>DROIT DE LA FONCTION PUBLIQUE;FONCTIONNAIRE;PROMOTION;ÉVALUATION DE PLACES DE TRAVAIL;POUVOIR D'APPRÉCIATION;INTERDICTION DE L'ARBITRAIRE;ÉGALITÉ DE TRAITEMENT;RÉTROACTIVITÉ | Recours suite à une réévaluation des fonctions. Le recourant ne conteste pas la nouvelle classe attribuée, mais le fait qu’elle ne déclare pas d’effet au jour de sa demande d’évaluation ainsi que le fait qu’un coulissement ait été pratiqué. Or, tant la prise d’effet que l’application du coulissement sont prévus par une fiche du MIOPE. La décision fixant le nouveau traitement du recourant est donc conforme au droit et ne viole aucun des principes généraux du droit invoqués par le recourant. | LPA.4.al1; LPA.46.al1; LPA.47; LPA.74; Cst.29.al2; RTrait.2; RComEF.1.al1; RComEF.4; RComEF.5; RComEF.11.al1; RComEF.11.al4; LTrait.13.al1; RTrait.8.al4.letb; RTrait.8.al4; Cst.9; Cst.5.al1</w:t>
      </w:r>
    </w:p>
    <w:p>
      <w:pPr>
        <w:pStyle w:val="Heading2"/>
      </w:pPr>
      <w:r>
        <w:t>Erwägungen</w:t>
      </w:r>
    </w:p>
    <w:p>
      <w:r>
        <w:rPr>
          <w:b/>
        </w:rPr>
        <w:t>E. 9</w:t>
      </w:r>
    </w:p>
    <w:p>
      <w:r>
        <w:t>février 2021, laquelle valait alors décision. En cas d’accord avec celle-ci, les intéressés étaient invités à la signer. Dans le cas contraire, ils pouvaient former une opposition dans un délai de trente jours auprès de la commission de réexamen en matière d’évaluation des fonctions (ci-après : CREMEF). 17) Aucune opposition n’a été formée auprès de la CREMEF. 18) Le 28 avril 2021, le Conseil d’État a, selon un extrait de procès-verbal de sa séance du même jour, fixé la fonction d’examinatrice-auditrice et examinateur-auditeur du service des étrangers de l’OCPM en classe maximum 17 et a défini que la modification devait entrer en vigueur le 1 er jour du mois qui suivrait la date dudit extrait, sous réserve de la disponibilité financière. 19) Le 7 mai 2021, le conseiller d’État en charge du département a informé individuellement chaque examinatrice-auditrice et examinateur-auditeur du service des étrangers de l’OCPM de sa nouvelle évaluation, avec l’indication de son changement de traitement. M. A______ a ainsi été informé que sa fonction serait colloquée, à compter du 1 er mai 2021, en classe 17 position 4. 20) Le 7 juin 2021, M. A______ a sollicité du conseiller d’État en charge du département la prise d’une décision administrative motivée et sujette à recours relative à la date de la prise d’effet de la réévaluation et au coulissement. S’il ne contestait pas la nouvelle classe retenue, il considérait que sa réévaluation devait prendre effet à la date du dépôt de la demande de réévaluation, à savoir le 14 décembre 2017. Il contestait par ailleurs le coulissement qui lui avait été imposé. 21) Le 7 juin 2021 également, M. A______ a interjeté recours par-devant la chambre administrative contre le courrier du 7 mai 2021, sollicitant la prise d’effet de sa réévaluation au 14 décembre 2017 et à ce que sa situation soit revue, sans prise en compte d’un coulissement. Il considérait que le Conseil d’État n’avait pas encore rendu de décision sujette à recours et en avait formellement sollicité une auprès de ce dernier. Il formait recours contre le courrier précité s’il devait être qualifié de décision. Afin de sauvegarder ses droits, il avait également recouru contre ledit courrier auprès de la CREMEF. Il contestait le fait que la réévaluation soit prévue à compter du 1 er mai 2021 et non avec effet rétroactif au 14 décembre 2017, jour du dépôt de sa demande de réévaluation, tout comme le fait qu’un coulissement soit prévu. Le Conseil d’État ne motivait pas sa position et n’avait pas mentionné les voies de recours dans son courrier du 7 mai 2021. Ce dernier commettait par ailleurs un abus de droit en fixant la prise d’effet de la nouvelle situation au 1 er mai 2021 alors qu’il avait largement tardé à statuer, commettant un déni de justice, lequel avait été constaté par la chambre administrative. Le Conseil d’État avait également violé le principe de la légalité en procédant à un coulissement sans fondement légal. 22) Dans ses observations du 30 août 2021, l’OPE, pour le compte et au nom du département, a conclu au rejet, dans la mesure de sa recevabilité, du recours. Il s’en rapportait à justice quant à la qualification de décision du courrier du 7 mai 2021. Le grief relatif au défaut d’indication des voies de droit était sans fondement, dès lors que le recourant avait pu former recours en temps utile. Les explications développées dans ses observations serviraient par ailleurs à guérir l’absence de motivation. 23) Dans sa réplique du 28 octobre 2021, le recourant a conclu à l’annulation de la décision litigieuse et à ce que l’affaire soit renvoyée à l’autorité intimée afin qu’elle réévalue, après l’avoir l’entendu, la fonction en classe 17 avec effet au</w:t>
      </w:r>
    </w:p>
    <w:p>
      <w:r>
        <w:rPr>
          <w:b/>
        </w:rPr>
        <w:t>E. 14</w:t>
      </w:r>
    </w:p>
    <w:p>
      <w:r>
        <w:t>octobre 2019 consid. 2.4.1 et les arrêts cités). La violation du droit d'être entendu doit en principe entraîner l'annulation de la décision attaquée, indépendamment des chances du recourant sur le fond (ATF 141 V 495 consid.2.2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 ATA/1152/2019 du 19 juillet 2019 consid. 2c et les arrêts cités).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ATA/541/2020 du 29 mai 2020 consid. 3 ; ATA/1152/2019 précité consid. 2c). Dans une procédure initiée sur requête d'un administré, celui-ci est censé la motiver en apportant tous les éléments pertinents ; il n'a donc pas un droit à être entendu encore par l'autorité avant que celle-ci ne prenne sa décision, afin de pouvoir présenter des observations complémentaires ( ATA/450/2021 du 27 avril 2021 consid. 2c ; Thierry TANQUEREL, op. cit., p. 519 n. 1’530). b.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 c. En l’espèce, dès lors que la procédure visant la réévaluation de la fonction du recourant a été initiée par l’intéressé lui-même, il ne bénéficiait pas d’un droit à être encore entendu avant que la décision litigieuse ne soit rendue. Il est vrai que la décision querellée n’est que très sommairement motivée, dès lors qu’elle ne fait que se référer à l’art. 2 RTrait, et ne contient en particulier aucune motivation relative au coulissement et la date d’entrée en vigueur de la réévaluation. Cela étant, l’autorité intimée s’est largement prononcée sur ce point dans ses observations devant la chambre de céans. De même, le recourant a pu faire valoir son point de vue au moyen de ses deux écritures et des pièces produites. Il faut dès lors considérer que l’éventuel défaut de motivation a été réparé. Ce grief sera ainsi écarté. 4) a. La LTrait et le RTrait ont pour objet la rémunération des membres du personnel de l’État de Genève, dont fait partie le recourant. b. Le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ATA/1160/2021 du 2 novembre 2021 consid. 6b ; ATA/648/2020 du 7 juillet 2020 consid. 5b). c. Le Conseil d'État établit et tient à jour le règlement et le tableau de classement des fonctions permettant de fixer la rémunération de chaque membre du personnel en conformité de l'échelle des traitements (art. 4 al. 1 LTrait).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(art. 4 al. 2 LTrait). L'autorité ou l'organe de nomination soit le Conseil d'État en l'espèce (art. 6 LTrait) fixe la rémunération des membres du personnel dans un acte d'engagement ou de nomination, en application de l'échelle des traitements, du tableau de classement des fonctions et des principes posés à l'art. 11 LTrait relatif au traitement initial (art. 5 LTrait). d. La classe prévue pour la fonction est déterminée par le résultat de l'évaluation des fonctions. La liste des fonctions, mise à jour et approuvée par le Conseil d'État, est à disposition à l'OPE (art. 2 RTrait). e. Une commission de réexamen – la CREMEF est instituée. Elle permet aux membres du personnel de l'État et des établissements publics médicaux de demander le réexamen des décisions relatives à l'évaluation des fonctions (rangement, cotation, classification ; art. 1 al. 1 du règlement instituant une commission de réexamen en matière d’évaluation des fonctions du 7 avril 1982 - RComEF - B 5 15.04). 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l'OPE, la commission se prononce sur la décision contestée en formulant une proposition au Conseil d'État (art. 11 al. 1 RComEF). Le Conseil d'État statue en dernier ressort et communique sa décision à l'intéressé (art. 11 al. 4 RComEF ; ATA/1146/2019 du 19 juillet 2019 consid. 6a). 5) a. Selon le MIOPE, une demande d'évaluation est initiée par les directions de services du département en référence aux missions et prestations définies par le département lors de la création d'un nouveau poste ou d'une nouvelle fonction (let. a), lors de la mise en place d'une nouvelle structure affectant la répartition des tâches et la définition des fonctions (let. b), lors de l'évolution significative d'une famille professionnelle ou d'un cursus de formation (let. c) et lors de modifications significatives d'un poste (let. d ; point 1 fiche MIOPE no 02.01.01, Évaluation ou révision de classification de fonction, du 1 er février 2000, mise à jour le 15 juillet 2013, disponible sur https://www.ge.ch/document/020101-evaluation-revision-classification-fonction, consulté le 15 novembre 2021 [ci-après : fiche MIOPE n° 02.01.01]). b. Une évaluation de poste/de fonction peut notamment être demandée par la ou le titulaire d'un poste (point 2 let. a fiche MIOPE n° 02.01.01). c. Lorsqu'elle concerne une ou plusieurs fonctions d'une famille professionnelle et/ou un nombre important de titulaires, la demande d’évaluation de fonction est adressée au services des RH de l’OPE (ci-après : SRH OPE) par le service des RH du département. Le SRH OPE procède à l'étude de la demande afin de mettre en exergue les éléments liés aux aspects transversaux de la ou des fonctions soumises à évaluation. Le SRH OPE transmet le résultat de l'étude au directeur général de l'OPE. Le directeur général de l'OPE présente le résultat de l'étude de la demande faite par le SRH OPE au Collège spécialisé ressources humaines (ci-après : CSRH), lors de la séance mensuelle traitant des affaires de personnel. Sur la base du préavis du CSRH, le collège des secrétaires généraux se prononce quant à la suite à donner à la demande (point 4 fiche MIOPE n° 02.01.01). Lorsque le département est d'accord avec la proposition de l'OPE, celle-ci devient une décision de l'OPE. Si le département n'est pas d'accord avec la proposition, il adresse à l'OPE, service d'évaluation des fonctions, une lettre dûment motivée. La décision de l'OPE peut faire l'objet par la suite d'une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 (point 6 fiche MIOPE n° 02.01.01 ; ATA/1146/2019 précité consid. 6a). Selon la fiche MIOPE n° 02.01.01 ch. 7 let. c, les nouvelles classifications de fonctions individuelles prennent effet le mois qui suit la ratification de la fonction par le Conseil d'État. Les règles du coulissement s'appliquent pour fixer le nouveau traitement des titulaires concernés par l'évaluation (fiche MIOPE n° 02.01.01 ch. 7 let. d). d. La fiche n° 02.02.01 « fixation du traitement en cas de promotion + formules à utiliser » du 20 février 2013 (https://www.ge.ch/document/020201-fixation-du-traitement-cas-promotion-formules-utiliser, consulté le 15 novembre 2021) prévoit également au chiffre 2.5 que la règle du coulissement s'applique aux classements de fonction (nouvelle classification sans modification de l'appellation de la fonction) et aux changements de fonction (nouvelle classification avec changement d'appellation de la fonction) découlant d'une réévaluation de la fonction existante. 6) L’art. 13 al. 1 LTrait définit la promotion comme une mutation à une nouvelle fonction de classe supérieure à celle exercée jusqu’alors. Selon l’art. 8 al. 4 let. b RTrait, qui traite du changement de fonction avec promotion, la promotion donne lieu immédiatement à l’octroi d’une augmentation extraordinaire de traitement qui correspond à une double annuité et un coulissement dans la nouvelle classe ou dans la classe la plus proche lorsque la nouvelle fonction est située deux classes au-dessus de la fonction antérieure. 7) a. La chambre administrative a déjà eu à connaître de litiges concernant des employés de l'État de Genève qui souhaitaient que leurs fonctions soient évaluées ( ATA/422/2021 du 20 avril 2021 ; ATA/850/2016 précité ; ATA/117/2016 du 9 février 2016 ; ATA/722/2015 du 14 juillet 2015 notamment). Dans ces cas, la procédure prévue par les dispositions légales précitées et le MIOPE a été enclenchée, et une décision du Conseil d'État a été prise quant au bien-fondé de leurs demandes respectives ( ATA/422/2021 précité consid. 4d ; ATA/407/2017 du 11 avril 2017 consid. 5f ; ATA/211/2017 du 21 février 2017 consid. 6f). b. La chambre de céans a déjà eu l’occasion de dire que la nouvelle affectation résultant de la révision des fonctions de toutes les activités informatiques de l’État, avec mutation dans une nouvelle fonction de classe supérieure, constituait une promotion ( ATA/1211/2018 du 13 novembre 2018 consid. 4c). c. Dans un arrêt récent ( ATA/423/2021 du 20 avril 2021), la chambre administrative a traité de la problématique de la réévaluation de la fonction maître et maîtresse d'éducation physique du secondaire I et II portée par l’association défendant leurs intérêts. L’association considérait notamment que la réévaluation des fonctions concernées devait s'appliquer avec effet rétroactif au 1 er janvier 2005, soit lorsque le Conseil d'État avait débuté le processus de réévaluation. La chambre de céans a toutefois relevé, se référant à la fiche MIOPE 02.01.01 précitée ch. 7 let. c.1, que dans la mesure où cette disposition de la fiche MIOPE ne s'écartait pas de la loi et tendait à une application uniforme et égale du droit, il n'y avait pas lieu de mettre en cause la date de prise d'effet des nouvelles classifications se trouvant dans les extraits des procès-verbaux de la séance du Conseil d'État du 19 août 2020 (consid. 7a). d. Tout récemment, dans une affaire dans laquelle les Établissements publics pour l'intégration (ci-après : EPI) avaient décidé de colloquer rétroactivement un collaborateur dans une fonction supérieure, dès lors que c’était cette fonction et non celle pour laquelle il avait été engagé qu’il avait effectivement déployée, la chambre administrative a notamment confirmé que le calcul des annuités et le mécanisme du coulissement dans la nouvelle classe suite à une promotion au sens de l'art. 8 al. 4 RTrait était conforme aux mécanismes applicables prévus par le RTrait et le MIOPE. Elle a également rejeté les griefs d’abus du pouvoir d’appréciation et de violation des principes de l'interdiction de l'arbitraire et de l'égalité de traitement formulés par le recourant ( ATA/1160/2021 précité consid. 6). 8) Le recourant reproche au département d’avoir commis un abus de droit et un abus de son pouvoir d’appréciation, ainsi que d'avoir violé les principes de la légalité, de l'égalité de traitement et de l'interdiction de l'arbitraire en fixant la prise d’effet du nouveau traitement au 1 er mai 2021 et en appliquant un coulissement. 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ATA/1170/2021 du 2 novembre 2021 consid. 3). b. Une décision est arbitraire au sens de l’art. 9 Cst.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ATA/1100/2021 du 19 octobre 2021 consid. 4a). c.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ATA/928/2021 du 7 septembre 2021 consid. 6a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ATA/928/2021 précité consid. 6a). d.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138 I 225 consid. 3.6.1 ; ATA/1090/2021 du 19 octobre 2021 consid. 7b). e.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139 I 57 consid. 5.2 et les arrêts cités). 9) En l’espèce, le recourant est membre du personnel de l’État de Genève, de sorte que sa rémunération est déterminée sur la base de la LTrait et du RTrait. Le MIOPE ne consistant qu’à préciser les pratiques communes dans l’application des lois et règlements relatifs au personnel de l’État, il est également applicable au cas du recourant, pour autant qu’il ne soit pas contraire à la LTrait et au RTrait, ou à d’autres éventuelles dispositions légales. Ni la LTrait, ni le RTrait, ni le RComEF ne traitent de la manière de fixer le nouveau traitement d’une ou d’un fonctionnaire suite à une procédure de réévaluation, bien que ladite procédure soit expressément prévue par le RComEF. Il ressort de la jurisprudence précitée que lorsque la réévaluation d’une fonction donne lieu à une nouvelle collocation dans une classe supérieure, tout comme lors de la collocation rétroactive d’un collaborateur dans une fonction supérieure effectivement exercée le nouveau traitement est fixé selon les dispositions légales applicables à la promotion, soit selon l’art. 8 al. 4 RTrait notamment. Cette disposition prévoit entre autres le système de coulissement. L’autorité intimée a ainsi fixé la rémunération du recourant de la manière suivante : dès lors que le recourant se trouvait, en 2021, en classe 15 annuité 5, et que sa fonction devait être nouvellement colloquée en classe 17, il a été ajouté deux annuités (classe 15 annuité 7, soit CHF 96'573.-), puis un coulissement a été opéré, conduisant à ce que sa fonction soit colloquée en classe 17 annuité 4 (CHF 98'080.-). Cette manière de faire, conforme au MIOPE ainsi qu’aux dispositions légales auxquelles il renvoie et notamment à l’art. 8 al. 4 let. b RTrait, n’est pas critiquable. En ce qui concerne l’entrée en vigueur du nouveau traitement, la chambre de céans a déjà confirmé que l’application du chiffre 7 let. c. de la fiche MIOPE 02.01.01 se justifiait et qu’il n’y avait pas lieu de mettre en cause la date de prise d'effet des nouvelles classifications fixée en fonction de celle-ci, dans la mesure où ladite fiche MIOPE ne s'écartait pas de la loi et tendait à une application uniforme et égale du droit ( ATA/423/2021 précité). Conformément à ladite fiche, le Conseil d'État a indiqué, selon un extrait de procès-verbal de sa séance du 28 avril 2021, que la modification devait entrer en vigueur le 1 er jour du mois qui suivrait la date dudit extrait. C’est donc à juste titre que le département a fixé l’entrée en vigueur du nouveau traitement au 1 er mai 2021. Contrairement à ce que prétend le recourant, la situation d’espèce ne saurait être comparée à celle prévalant dans l’ ATA/722/2015 , affaire dans laquelle le nouveau traitement avait été fixé à la date à laquelle l’intéressé avait commencé à assumer ses nouvelles tâches. En l’occurrence, la modification du traitement du recourant ne fait pas suite à une modification des tâches exercées par celui-ci, mais à une réévaluation de ses fonctions, menée pour tout le personnel occupant la même fonction que le recourant au sein du service étrangers de l’OCPM. La présente situation diffère également de celle ayant fait l’objet de l’ ATA/1160/2021 précité – qui a conduit à une application rétroactive d’un traitement supérieur , dans laquelle le recourant avait exercé des tâches différentes que celles pour lesquelles il avait été engagé. Il ne ressort en l’occurrence pas du dossier, et aucune des parties ne le prétend, que la réévaluation de la fonction du recourant se serait accompagnée d’une modification de son cahier des charges. Enfin, l’attitude du Conseil d’État tendant, dans un premier temps, à refuser l'entrée en matière sur la demande d’examen de l'évolution de la fonction au motif de la mise en œuvre du projet SCORE, est certes critiquable. Toutefois, cette attitude a déjà été sanctionnée par l’arrêt de la chambre de céans du 7 janvier 2020, lequel a relevé qu’elle consacrait un déni de justice et violait le principe de la légalité. Par ailleurs, le délai de traitement subséquent de la demande de réévaluation, entre la notification de l’arrêt précité et la décision présentement contestée, soit d’un peu plus de seize mois, n’apparaît pas blâmable. Le recourant soulève d’ailleurs dans son écriture de réplique que la durée moyenne d’une telle procédure était d’à peine dix-huit mois avant décembre 2010. Ce délai ne saurait dès lors consacrer une violation du principe de l’égalité de traitement. Au vu de ce qui précède, il apparaît que la décision litigieuse, fixant le traitement du recourant en classe 17 annuité 4 à compter du 1 er mai 2021, est conforme au droit et ne viole aucun des principes généraux du droit invoqués par le recourant. Le recours, infondé, sera rejeté, dans la mesure de sa recevabilité. 10) Vu l’issue du litige, un émolument de CHF 1’000.- sera mis à la charge du recourant (art. 87 al. 1 LPA).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