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A/1958/2011 vom 21. Juli 2011</w:t>
      </w:r>
    </w:p>
    <w:p>
      <w:r>
        <w:t>GE Cour de justice, 2011-07-21, FR</w:t>
      </w:r>
    </w:p>
    <w:p>
      <w:r>
        <w:rPr>
          <w:b/>
        </w:rPr>
        <w:t xml:space="preserve">Quelle: </w:t>
      </w:r>
      <w:r>
        <w:t>https://mcp.opencaselaw.ch/entscheid/ge_gerichte_A_1958_2011</w:t>
      </w:r>
    </w:p>
    <w:p>
      <w:r>
        <w:t>FR: GE_GERICHTE A/1958/2011 du 21 juillet 2011</w:t>
      </w:r>
    </w:p>
    <w:p>
      <w:r>
        <w:t>IT: GE_GERICHTE A/1958/2011 del 21 luglio 2011</w:t>
      </w:r>
    </w:p>
    <w:p>
      <w:pPr>
        <w:pStyle w:val="Heading2"/>
      </w:pPr>
      <w:r>
        <w:t>Regeste</w:t>
      </w:r>
    </w:p>
    <w:p>
      <w:r>
        <w:t>Irrecevable. | Le représentant de la plaignante n'a pas justifié de ses pouvoirs de représentation ni produit la décision attaquée. | LP.27; LaLP.9</w:t>
      </w:r>
    </w:p>
    <w:p>
      <w:pPr>
        <w:pStyle w:val="Heading2"/>
      </w:pPr>
      <w:r>
        <w:t>Erwägungen</w:t>
      </w:r>
    </w:p>
    <w:p>
      <w:r>
        <w:rPr>
          <w:b/>
        </w:rPr>
        <w:t>E. 1.1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 Commentaire, ad art. 20a n° 9 ss et 147 ss; Flavio Cometta , in SchKG I, ad art. 20a n° 2 ss et 48;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w:t>
      </w:r>
    </w:p>
    <w:p>
      <w:r>
        <w:rPr>
          <w:b/>
        </w:rPr>
        <w:t>E. 1.2</w:t>
      </w:r>
    </w:p>
    <w:p>
      <w:r>
        <w:t>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l'Autorité de céans doit impartir au plaignant un bref délai pour satisfaire à ces exigences, sous peine d’irrecevabilité (art. 9 al. 2 LaLP et art. 65 al. 2 LPA).</w:t>
      </w:r>
    </w:p>
    <w:p>
      <w:r>
        <w:rPr>
          <w:b/>
        </w:rPr>
        <w:t>E. 1.3</w:t>
      </w:r>
    </w:p>
    <w:p>
      <w:r>
        <w:t>L'art. 1 de la Loi réglementant la profession d'agent d'affaires du 2 novembre 1927 (LPAE; E 6 20), édictée en application de l'art. 27 LP et dont la teneur a été rappelée à la plaignante dans le courrier du 28 juin 2011, vise la représentation professionnelle des parties dans les procédures d’exécution forcée.</w:t>
      </w:r>
    </w:p>
    <w:p>
      <w:r>
        <w:rPr>
          <w:b/>
        </w:rPr>
        <w:t>E. 1.4</w:t>
      </w:r>
    </w:p>
    <w:p>
      <w:r>
        <w:t>En l'espèce, la plaignante n'a pas donné suite au courrier de l'Autorité de céans, qu'elle a reçu le 29 juin 2011, lui impartissant un délai au 11 juillet 2011 pour justifier de ses pouvoirs de représentation, le cas échéant, pour lui adresser un nouvel exemplaire de la plainte, dûment signé par Mme K______, et pour produire la décision attaquée.</w:t>
      </w:r>
    </w:p>
    <w:p>
      <w:r>
        <w:rPr>
          <w:b/>
        </w:rPr>
        <w:t>E. 1.5</w:t>
      </w:r>
    </w:p>
    <w:p>
      <w:r>
        <w:t>La plainte sera en conséquence déclarée irrecevable. * * * * * PAR CES MOTIFS, L'Autorité de surveillance : Déclare irrecevable la plainte A/1958/2011 formée par Mme K______, soit pour elle, Attacge Sàrl.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