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A/1953/2008 vom 24. Juli 2008</w:t>
      </w:r>
    </w:p>
    <w:p>
      <w:r>
        <w:t>GE Cour de justice, 2008-07-24, FR</w:t>
      </w:r>
    </w:p>
    <w:p>
      <w:r>
        <w:rPr>
          <w:b/>
        </w:rPr>
        <w:t xml:space="preserve">Quelle: </w:t>
      </w:r>
      <w:r>
        <w:t>https://mcp.opencaselaw.ch/entscheid/ge_gerichte_A_1953_2008</w:t>
      </w:r>
    </w:p>
    <w:p>
      <w:r>
        <w:t>FR: GE_GERICHTE A/1953/2008 du 24 juillet 2008</w:t>
      </w:r>
    </w:p>
    <w:p>
      <w:r>
        <w:t>IT: GE_GERICHTE A/1953/2008 del 24 luglio 2008</w:t>
      </w:r>
    </w:p>
    <w:p>
      <w:pPr>
        <w:pStyle w:val="Heading2"/>
      </w:pPr>
      <w:r>
        <w:t>Regeste</w:t>
      </w:r>
    </w:p>
    <w:p>
      <w:r>
        <w:t>Concubinage - enfants non communs. | LP.91</w:t>
      </w:r>
    </w:p>
    <w:p>
      <w:pPr>
        <w:pStyle w:val="Heading2"/>
      </w:pPr>
      <w:r>
        <w:t>Erwägungen</w:t>
      </w:r>
    </w:p>
    <w:p>
      <w:r>
        <w:rPr>
          <w:b/>
        </w:rPr>
        <w:t>E. 1</w:t>
      </w:r>
    </w:p>
    <w:p>
      <w:r>
        <w:t>La présente plainte a été formée en temps utile et dans les formes prescrites auprès de l’autorité compétente. Un procès-verbal de saisie constitue une mesure sujette à plainte et le plaignant, en tant que poursuivi, a qualité pour agir par cette voie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 Commentaire, ad art. 91 n° 21 ss; André E. Lebrecht , in SchKG II, ad art. 91 n° 9 ss). L'huissier qui effectue la saisie doit se soucier qu'ils les remplissent, en les leur rappelant et en attirant leur attention sur les conséquences pénales de leur inobservation (art. 91 al. 1 in initio et al. 4 LP ; André E. Lebrecht , in SchKG II, ad art. 91 n° 35 ; Pierre-Robert Gilliéron , Commentaire ad art. 91 n° 19). 3.a. Tous les revenus du travail peuvent être saisis, déduction faite de ce que le préposé estime indispensable pour l'entretien du débiteur et de sa famille (art. 93 LP). Ces revenus peuvent être saisis pour un an au plus à compter de l'exécution de la saisie. Si, durant ce délai, l'Office a connaissance d'une modification déterminante pour le montant de la saisie, il adapte l'ampleur de la saisie aux nouvelles circonstances. Le minimum vital d'un débiteur, qui doit être fixé en fonction des circonstances de fait existant lors de l'exécution de la saisie ou du séquestre (ATF 115 III 103 , JdT 1991 II 108), est déterminé sur la base des normes d'insaisissabilité édictées par l'Autorité de surveillance pour le canton de Genève, en vigueur au moment de la saisie, en l'occurrence les normes pour l'année 2008 (E.3.60.04).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pas être pris en compte. Les impôts, les frais de téléphone et d'assurance facultative d'un débiteur ne font pas partie de son minimum vital (SJ 2000 II 13 ; Françoise Bastons Bulletti , in SJ 2007 II 77 ss). 3.b. Dans un rapport de concubinage, lorsque les concubins n'ont pas d'enfant en commun, le montant qui peut être retenu à titre de participation du partenaire aux frais communs du ménage ne peut pas dépasser la moitié de ces frais ; cela reviendrait, en effet, à autoriser les créanciers à se satisfaire sur un patrimoine qui n'est pas celui du débiteur et à l'égard duquel ce dernier ne peut faire valoir aucun droit à l'entretien. A ces frais s'ajoutent, pour calculer le minimum vital du poursuivi, la moitié de la base mensuelle d'entretien prévue pour un couple ainsi que l'intégralité des autres charges (assurance maladie, frais de transport etc.) (ATF 128 III 159 ; JdT 2002 II 58 consid. 3.5 et les références citées ; Michel Ochsner , CR-LP, ad art. 93 n° 92 ss). 4.a. Le plaignant ne s'explique pas des raisons pour lesquelles l'Office a fixé une saisie de gains de 2'000 fr. selon procès-verbal de saisie du 19 février 2007, pour l'augmenter à 2'700 fr. le 27 mars 2008, alors que sa situation financière est identique, voire s'est péjorée. 4.b. Fort des principes ci-dessus énoncés, l'Office a retenu dans le calcul du minimum vital du plaignant, la moitié de la base mensuelle de 1'550 fr. (775 fr.), la moitié du montant du loyer (1'074 fr. 68), les primes d'assurance maladie de base (398 fr. 10), la franchise et les frais médicaux non remboursés (100 fr.), les frais dentaires, selon plan de payement courant jusqu'à décembre 2008 (250 fr.), les frais de transport pour se rendre sur son lieu de travail, soit l'abonnement TPG mensuel (70 fr.) ainsi que les frais de repas pris sur le lieu de travail (220 fr.). Le minimum vital du plaignant s'élève ainsi à 2'887 fr. 78, qu'il convient de déduire de son revenu net mensuel de 5'589,75. C'est à juste titre que l'Office a ainsi retenu que sa quotité saisissable s'élève à 2'700 fr. 4.c. Quant au grief de l'augmentation du montant saisissable sur lequel s'interroge le plaignant et ceci afin de ne pas le laisser dans l'incompréhension, la Commission de céans relève que le montant fixé par l'Office lors d'une précédente saisie en 2007, soit 2'000 fr., est inexact et trop faible, l'Office ayant calculé le minimum vital sur la base d'une autre méthode de calcul, erronée en la circonstance car s'appliquant à un couple marié avec enfants communs, ce qui n'est pas le cas du plaignant, et en retenant certains postes dans le minimum vital, tel 160 fr. pour le parking, qui n'avaient pas lieu d'être. Vu qu'aucun créancier à l'époque avait déposé de plainte contre cet avis de saisie, bien qu'erroné, c'est ainsi que le plaignant a pu bénéficier d'une saisie de gains d'un montant plus faible. * * * * * PAR CES MOTIFS, LA COMMISSION DE SURVEILLANCE SIÉGEANT EN SECTION : A la forme : Déclare recevable la plainte formée le 3 juin 2008 par M. V______ contre le procès-verbal de saisie n° 07 xxxx85 B. Au fond : La rejette. Siégeant : M. Philippe GUNTZ, président ;  Mme Florence CASTELLA, M. Denis MATHEY,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