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A/1942/2011 vom 17. November 2011</w:t>
      </w:r>
    </w:p>
    <w:p>
      <w:r>
        <w:t>GE Cour de justice, 2011-11-17, FR</w:t>
      </w:r>
    </w:p>
    <w:p>
      <w:r>
        <w:rPr>
          <w:b/>
        </w:rPr>
        <w:t xml:space="preserve">Quelle: </w:t>
      </w:r>
      <w:r>
        <w:t>https://mcp.opencaselaw.ch/entscheid/ge_gerichte_A_1942_2011</w:t>
      </w:r>
    </w:p>
    <w:p>
      <w:r>
        <w:t>FR: GE_GERICHTE A/1942/2011 du 17 novembre 2011</w:t>
      </w:r>
    </w:p>
    <w:p>
      <w:r>
        <w:t>IT: GE_GERICHTE A/1942/2011 del 17 novembre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17.11.2011 A/1942/2011</w:t>
      </w:r>
    </w:p>
    <w:p>
      <w:r>
        <w:t>A/1942/2011 ATAS/1117/2011 du 17.11.2011 ( PC ) , RETIRE RÉPUBLIQUE ET CANTON DE GENÈVE A/1942/2011 ATAS/1117/2011 COUR DE JUSTICE Chambre des assurances sociales Arrêt du 17 novembre 2011 3ème Chambre En la cause Madame M____________, domiciliée à Genève représentée avec élection de domicile par Madame N____________ c/o X____________, à Genève recourante contre SERVICE DES PRESTATIONS COMPLEMENTAIRES DSE-SPC, sis route de Chêne 54, case postale 6375, 1211 Genève 6 intimé Attendu que, par décision du 7 février 2011 le SERVICE DES PRESTATIONS COMPLEMENTAIRES ; ci-après SPC) a reconnu à Madame M____________ le droit aux prestations complémentaires cantonales et fédérales à compter du 1 er janvier 2010; Que par courrier du 18 février 2011, l’intéressée s’est opposée à cette décision; Que par décision du 10 juin 2011 le SPC a confirmé sa décision du 7 février 2011; Que par écriture du 27 juin 2011, la bénéficiaire des prestations a interjeté recours auprès de la Cour de céans; Que, par courrier du 2 novembre 2011, celle-ci l’a informée qu'elle envisageait de procéder à une reformatio in pejus et lui a en conséquence accordé un délai pour se déterminer; Que par courrier du 3 novembre 2011, l’intéressée a indiqué qu’elle retirait le recours déposé le 27 juin 2011 ; Considérant en droit que le recours a été retiré ; Qu'il convient d'en prendre acte et de rayer la cause du rôle. PAR CES MOTIFS, LA CHAMBRE DES ASSURANCES SOCIALES : Prend acte du retrait du recours. Raye la cause du rôle. Dit que la procédure est gratuite.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