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A/1932/2004 vom 23. November 2004</w:t>
      </w:r>
    </w:p>
    <w:p>
      <w:r>
        <w:t>GE Cour de justice, 2004-11-23, FR</w:t>
      </w:r>
    </w:p>
    <w:p>
      <w:r>
        <w:rPr>
          <w:b/>
        </w:rPr>
        <w:t xml:space="preserve">Quelle: </w:t>
      </w:r>
      <w:r>
        <w:t>https://mcp.opencaselaw.ch/entscheid/ge_gerichte_A_1932_2004</w:t>
      </w:r>
    </w:p>
    <w:p>
      <w:r>
        <w:t>FR: GE_GERICHTE A/1932/2004 du 23 novembre 2004</w:t>
      </w:r>
    </w:p>
    <w:p>
      <w:r>
        <w:t>IT: GE_GERICHTE A/1932/2004 del 23 novembre 2004</w:t>
      </w:r>
    </w:p>
    <w:p>
      <w:pPr>
        <w:pStyle w:val="Heading2"/>
      </w:pPr>
      <w:r>
        <w:t>Regeste</w:t>
      </w:r>
    </w:p>
    <w:p>
      <w:r>
        <w:t>; AI(ASSURANCE) ; EXPERTISE ; FORCE PROBANTE ; EXPERT ; FIBROMYALGIE</w:t>
      </w:r>
    </w:p>
    <w:p>
      <w:pPr>
        <w:pStyle w:val="Heading2"/>
      </w:pPr>
      <w:r>
        <w:t>Erwägungen</w:t>
      </w:r>
    </w:p>
    <w:p>
      <w:r>
        <w:rPr>
          <w:b/>
        </w:rPr>
        <w:t>E. 2</w:t>
      </w:r>
    </w:p>
    <w:p>
      <w:r>
        <w:t>ème chambre du mardi 23 novembre 2004 En la cause Monsieur H__________, comparant avec élection de domicile par l’HOSPICE GENERAL Recourant contre OFFICE CANTONAL DE L’ASSURANCE-INVALIDITE, rue de Lyon 97 à Genève Intimé EN FAIT Monsieur H__________ (ci-après le recourant), né en 1950, est originaire du KOSOVO et en Suisse depuis 1983. Maçon de profession, il est en incapacité de travail depuis le 13 novembre 2000. En date du 23 octobre 2002, le recourant a déposé une demande de prestations de l’assurance-invalidité auprès de l’Office cantonal de l’assurance-invalidité (ci-après OCAI), visant l’octroi d’une rente, pour raison de maladie. Il renvoyait aux médecins A__________ et B__________ pour le surplus. Le Dr A__________, spécialiste FMH en médecine générale, atteste dans un rapport très complet et documenté du 16 janvier 2003, d’une totale incapacité de travail depuis le 1 er septembre 2001. Les diagnostics avec répercussion sur la capacité de travail sont un syndrome vertébral cervical et lombaire chronique, un état dépressif chronique et un trouble somatoforme douloureux, un acouphène et une surdité brusque de l’oreille gauche, un glaucome bilatéral et une rétinopathie débutante. L’état de santé du recourant est stationnaire. Des mesures professionnelles ne sont pas indiquées. Il relève une asthénie, une tristesse, des cauchemars, une insomnie, avec un suivi psychiatrique en consultation ambulatoire. Le pronostic est défavorable. L’état anxio-dépressif est toujours présent. La Dresse B__________, psychiatre, a adressé son rapport médical et le questionnaire complémentaire pour les troubles psychiques à l’OCAI en date du 4 avril 2003. Elle diagnostique un syndrome vertébral cervical et lombaire, un état dépressif avec syndrome somatique F32.11, une surdité gauche, un glaucome bilatéral et une rétinopathie débutante. L’incapacité de travail est totale depuis 2001. Elle relève une thymie triste avec anédonie, anergie, troubles de la concentration, insomnies, sentiment d’inutilité et idées de mort, pas de symptômes psychotiques. Le traitement anti-dépresseur en cours n’a « que légèrement modifié la symptomatologie », le pronostic est réservé. Elle atteste en outre que l’incapacité de travail est due uniquement à des affections physiques ou mentales, sans facteurs extérieurs ni surmenage. Les troubles psychiques sont dus à un HTA sévère, status post-accident survenu en 1994. L’OCAI a diligenté un examen psychiatrique auprès du service médical régional de l’AI (SMR LEMAN) qui a eu lieu en date du 27 novembre 2003. Dans ce rapport, il est diagnostiqué un état anxio-dépressif réactionnel depuis 2001 en rémission partielle F43.22, avec trouble somatoforme douloureux persistant. L’évolution de l’assuré paraît favorable, il n’est pas relevé de dépression majeure, de décompensation psychotique, d’anxiété généralisée, de troubles phobiques, de trouble de la personnalité morbide, de perturbation de l’environnement psychosocial. L’état de santé de l’assuré s’est amélioré depuis 3 mois minimum, en conclusion de quoi le rapport mentionne une capacité de travail entière depuis « août 2003 au moins ». Par décision du 10 juin 2004, l’OCAI a accordé au recourant une rente entière pour la période du 1 er juillet 2002 au 31 août 2003. Suite à l’opposition du recourant, l’OCAI a confirmé sa décision par décision sur opposition du 16 août 2004. Se référant à la jurisprudence du Tribunal fédéral des assurances (ci-après TFA) en matière de trouble somatoforme douloureux, et rappelant qu’une expertise est nécessaire dans un tel cas, l’OCAI considère qu’en l’espèce ce trouble n’a pas de caractère invalidant et que les documents médicaux produits en cours d’opposition n’apportent pas d’éléments nouveaux. Dans son recours du 15 septembre 2004, le recourant conclut à ce que les décisions de l’OCAI soient annulées et la cause renvoyée à l’OCAI pour expertise médicale psychiatrique. Il soutient que s’il est exact que la jurisprudence du TFA en matière de trouble somatoforme douloureux doit s’appliquer, et donc les recommandations de MOSIMANN suivies, force est de constater que l’examen du SMR LEMAN n’a pas la valeur probante requise, d’une part car certains aspects n’ont pas été examinés (par exemple la gravité du TSD, le caractère exigible d’une reprise du travail, les critères permettant de recommander le refus de rente), d’autre part car d’autres éléments ont été écartés sans aucune motivation, telle l’absence de perturbation de l’environnement psychosocial, alors que l’HOSPICE GENERAL a pu constater que le recourant vivait totalement replié sur lui-même. Dans sa réponse du 29 octobre 2004, l’OCAI conclut au rejet du recours, reprenant de façon résumée ses arguments. Par pli du 10 novembre 2004, le Tribunal de céans a transmis aux parties copie des écritures, et les a informées que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A teneur de la loi, est réputée invalidité l'incapacité de gain totale ou partielle qui est présumée permanente ou de longue durée, et qui résulte d’une infirmité congénitale, d’une maladie ou d’un accident ( art. 8 al. 1 LPGA et 4 LAI).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(arrêt N. précité,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(arrêt N. précité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(actuellement 8 LPGA)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 plus raisonnablement être exigée de l'assuré, ou qu'elle serait même insupportable pour la société (ATF 102 V 165 ; VSI 2001 p. 224 sv. consid. 2b et les références; arrêt N. précité consid. 2.2.3 et les arrêts cités; cf. aussi ATF 127 298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Meyer-Blaser, op. cit. p. 76 ss, spéc. 80 ss). Selon la jurisprudence,  la tâche de l’expert médical, lorsque celui-ci doit se prononcer sur le caractère invalidant de troubles somatoformes, consiste à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 Störungen : Gerichte und (psychiatrische) Gutachten, RSAS 1999, p. 1 ss et 105 ss ; VSI 2000 p. 154 ss).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l’OCAI n’a pas ordonné d’expertise psychiatrique, mais uniquement un examen par le SMR LEMAN dont les médecins sont liés par un rapport de travail avec l'office. Comme l’a déjà jugé le Tribunal de céans, ce fait n'enlève a priori aucunement la valeur probante de leur examen, mais il faut relever cependant qu'il ne s'agit pas de médecins indépendants, spécialistes reconnus, au sens de la jurisprudence, et donc que leur analyse ne vaut pas expertise au sens de la jurisprudence (cf. ATAS 295/03 du 27 avril 2004). En outre, cet examen ne remplit pas en l’occurrence les critères de la jurisprudence fédérale rappelés plus haut, et n’a donc pas la valeur probante requise. En effet, ces médecins concluent à une pleine capacité de travail sur le plan psychiatrique, conclusions qui sont en contradiction avec tous les rapports médicaux au dossier, en particulier celui du psychiatre. Cette contradiction ne serait en soi pas suffisante pour remettre en cause la valeur probante du rapport médical de l'administration s’il ne s’y ajoutait l’absence de toute argumentation, à ce propos comme à propos d’autres éléments retenus par ces médecins ou au contraire écartés. Par ailleurs, ces médecins affirment que l’état de santé du recourant s’est amélioré depuis « au moins trois mois » sans aucune explication sur les motifs qui les ont conduit à cette conclusion, et alors même que les deux médecins du recourant nient cette amélioration. Il est exact également que certains critères, notamment ceux relatifs à la recommandation de refus de rente, n’ont pas été examinés, ni celui de la présence ou non de ressources psychiques chez le recourant. En conclusion, l’OCAI aurait dû soumettre le recourant à une expertise psychiatrique telle que la jurisprudence l’entend, par un expert neutre et indépendant, chargé d’examiner tous les éléments mentionnés plus haut. Le rapport de SMR LEMAN, en l’occurrence vu son manque de motivation et son incomplétude, est irrelevant. En conséquence, les décisions de l’OCAI seront annulées et la cause lui sera renvoyée pour expertise psychiatrique et nouvelle décision. La procédure est gratuite, en ce sens qu’il n’est pas perçu d’émolument ni fixés de dépens, le recourant étant représenté par l’HOSPICE GENERAL (cf. ATF 126 V 11 ).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