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A/1929/2012 vom 29. August 2012</w:t>
      </w:r>
    </w:p>
    <w:p>
      <w:r>
        <w:t>GE Cour de justice, 2012-08-29, FR</w:t>
      </w:r>
    </w:p>
    <w:p>
      <w:r>
        <w:rPr>
          <w:b/>
        </w:rPr>
        <w:t xml:space="preserve">Quelle: </w:t>
      </w:r>
      <w:r>
        <w:t>https://mcp.opencaselaw.ch/entscheid/ge_gerichte_A_1929_2012</w:t>
      </w:r>
    </w:p>
    <w:p>
      <w:r>
        <w:t>FR: GE_GERICHTE A/1929/2012 du 29 août 2012</w:t>
      </w:r>
    </w:p>
    <w:p>
      <w:r>
        <w:t>IT: GE_GERICHTE A/1929/2012 del 29 agosto 2012</w:t>
      </w:r>
    </w:p>
    <w:p>
      <w:pPr>
        <w:pStyle w:val="Heading2"/>
      </w:pPr>
      <w:r>
        <w:t>Volltext</w:t>
      </w:r>
    </w:p>
    <w:p>
      <w:r>
        <w:t>Genève Cour de justice (Cour de droit public) Chambre des assurances sociales 29.08.2012 A/1929/2012</w:t>
      </w:r>
    </w:p>
    <w:p>
      <w:r>
        <w:t>A/1929/2012 ATAS/1070/2012 du 29.08.2012 ( LAMAL ) , IRRECEVABLE RÉPUBLIQUE ET CANTON DE GENÈVE A/1929/2012 ATAS/1070/2012 COUR DE JUSTICE Chambre des assurances sociales Arrêt du 29 août 2012 5 ème Chambre En la cause Monsieur K__________, domicilié à Vernier recourant contre INTRAS ASSURANCE-MALADIE SA, Droit &amp; Compliance; sise Tribschenstrasse 21, case postale 2568, 6002 Luzern intimée Attendu en fait que , par décision du 9 mai 2012, INTRAS ASSURANCE-MALADIE SA a rejeté l’opposition de Monsieur K___________ à sa décision du 9 novembre 2011 ; Que cette décision a été communiquée à l’assuré par pli recommandé ; Qu’en l’absence de l’assuré, une invitation à retirer un envoi entre le 11 mai et le 17 mai 2012 a été mise dans sa boîte aux lettres ; Que par courrier du 6 juin 2012, la Caisse a fait parvenir à l’assuré sa décision sur opposition du 9 mai écoulé sous pli simple, tout en précisant que cet envoi ne valait pas nouvelle notification ; Que par acte du 25 juin 2012, l’assuré a recouru contre la décision sur opposition du 9 mai 2012 ; Qu’il a expliqué avoir été hospitalisé entre le 15 mai et le 6 juin 2012, de sorte qu’il n’a pas pu recevoir les courriers recommandés ;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 Qu’aux termes de l’art. 72 de la loi sur la procédure administrative du 12 septembre 1985 (LPA ; RS E 5 10), l’autorité de recours peut, sans instruction au préalable, par une décision sommairement motivée, écarter un recours manifestement irrecevable ; Que l'art. 61 LPGA prévoit que la procédure devant la Chambre des assurances sociales est réglée par le droit cantonal, sous réserve de ce que celui-ci respecte les exigences minimales requises par la LPGA; Que les décisions sur opposition et celles contre lesquelles la voie de l’opposition n’est pas ouverte sont sujettes à recours dans les 30 jours suivant la notification de la décision sujette à recours (art. 56 et 60 LPGA; cf. également l’art. 63 al. 1 let. a LPA); Que les délais commencent à courir le lendemain de leur communication ou de l'événement qui les déclenche; Que lorsque le dernier jour du délai tombe un samedi, un dimanche ou sur un jour légalement férié, le délai expire le premier jour utile; Que les écrits doivent parvenir à l'autorité ou être mis à son adresse à un bureau de poste suisse ou à une représentation diplomatique ou consulaire suisse au plus tard le dernier jour du délai avant minuit;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lorsqu'un avis de retrait est déposé dans la boîte aux lettres et le retrait n'intervient pas pendant le délai de garde de sept jours, l'envoi est réputé notifié le dernier jour de ce délai (ATF 111 V 99 consid. 2b p. 101); Qu’en l’occurrence le délai de recours a commencé à courir le lendemain du dernier jour du délai de garde à la Poste, à savoir dès le 18 mai 2012, de sorte qu’il a expiré le 18 juin 2012; Que le recours du 25 juin suivant est par conséquent tardif; Qu''une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étant précisé qu'il s’agit-là de dispositions impératives auxquelles il ne peut être dérogé (Jurisprudence des autorités administratives de la Confédération [JAAC] 60/1996, consid. 5.4, p. 367 ; ATF 119 II 87 consid. 2a; ATF 112 V 256 consid. 2a); Qu'en l'espèce, même si le recourant a été hospitalisé entre le 15 mai et le 6 juin 2012, comme il l’allègue, il avait toujours le temps de recourir dans le délai légal contre la décision litigieuse, ce délai n'ayant expiré que le 18 juin; Que, les conditions pour une restitution du délai ne sont dès lors pas remplies, de sorte qu’elle doit être refusée ; Qu’il convient donc de constater que le recours est manifestement irrecevable pour cause de tardiveté.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