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A/1928/2024 vom 7. Januar 2025</w:t>
      </w:r>
    </w:p>
    <w:p>
      <w:r>
        <w:t>GE Cour de justice, 2025-01-07, FR</w:t>
      </w:r>
    </w:p>
    <w:p>
      <w:r>
        <w:rPr>
          <w:b/>
        </w:rPr>
        <w:t xml:space="preserve">Quelle: </w:t>
      </w:r>
      <w:r>
        <w:t>https://mcp.opencaselaw.ch/entscheid/ge_gerichte_A_1928_2024</w:t>
      </w:r>
    </w:p>
    <w:p>
      <w:r>
        <w:t>FR: GE_GERICHTE A/1928/2024 du 7 janvier 2025</w:t>
      </w:r>
    </w:p>
    <w:p>
      <w:r>
        <w:t>IT: GE_GERICHTE A/1928/2024 del 7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n’a pas pris de conclusions formelles dans son recours.</w:t>
      </w:r>
    </w:p>
    <w:p>
      <w:r>
        <w:rPr>
          <w:b/>
        </w:rPr>
        <w:t>E. 2.1</w:t>
      </w:r>
    </w:p>
    <w:p>
      <w:r>
        <w:t>Selon l'art. 65 LPA, l'acte de recours contient, sous peine d'irrecevabilité, la désignation de la décision attaquée et les conclusions du recourant (al. 1). Il contient également l'exposé des motifs ainsi que l'indication des moyens de preuve (al. 2).</w:t>
      </w:r>
    </w:p>
    <w:p>
      <w:r>
        <w:rPr>
          <w:b/>
        </w:rPr>
        <w:t>E. 2.2</w:t>
      </w:r>
    </w:p>
    <w:p>
      <w:r>
        <w:t>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ATA/204/2021 du 23 février 2021 consid. 2b ; ATA/1718/2019 du 26 novembre 2019 consid. 2).</w:t>
      </w:r>
    </w:p>
    <w:p>
      <w:r>
        <w:rPr>
          <w:b/>
        </w:rPr>
        <w:t>E. 2.3</w:t>
      </w:r>
    </w:p>
    <w:p>
      <w:r>
        <w:t>En l’espèce, bien que les conclusions du recourant ne ressortent pas clairement de l’acte de recours, on comprend qu’il conteste le refus de naturalisation ordinaire prononcé par le Conseil d’État. Le recours est ainsi recevable.</w:t>
      </w:r>
    </w:p>
    <w:p>
      <w:r>
        <w:rPr>
          <w:b/>
        </w:rPr>
        <w:t>E. 3</w:t>
      </w:r>
    </w:p>
    <w:p>
      <w:r>
        <w:t>Le litige concerne le refus d'octroi de la nationalité suisse et genevoise au recourant.</w:t>
      </w:r>
    </w:p>
    <w:p>
      <w:r>
        <w:rPr>
          <w:b/>
        </w:rPr>
        <w:t>E. 3.1</w:t>
      </w:r>
    </w:p>
    <w:p>
      <w:r>
        <w:t>À teneur de l’art. 11 let. a à c de la loi sur la nationalité suisse du 20 juin 2014 (LN - RS 141.0),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 Une intégration réussie se manifeste en particulier par le respect de la sécurité et de l’ordre publics (art. 12 al. 1 let. a LN). L'art. 4 al. 1 de l’ordonnance sur la nationalité suisse (OLN - RS 141.01) précise que l’intégration du requérant n’est pas considérée comme réussie lorsqu’il ne respecte pas la sécurité et l’ordre publics parce qu’il viole des prescriptions légales ou des décisions d’autorités de manière grave ou répétée (let. a), n’accomplit volontairement pas d’importantes obligations de droit public ou privé (let. b), ou fait, de façon avérée, l’apologie publique d’un crime ou d’un délit contre la paix publique, d’un génocide, d’un crime contre l’humanité ou encore d’un crime de guerre ou incite à de tels crimes (let. c). Selon l'art. 4 al. 2 OLN, l’intégration du requérant n’est pas non plus considérée comme réussie lorsqu’il est enregistré dans le casier judiciaire informatisé « Vostra » et que l’inscription qui peut être consultée par le SEM porte sur une peine ferme ou une peine privative de liberté avec sursis partiel pour un délit ou un crime (let. a), une mesure institutionnelle, s’agissant d’un adulte, ou un placement en établissement fermé, s’agissant d’un mineur (let. b), une interdiction d’exercer une activité, une interdiction de contact, une interdiction géographique ou une expulsion (let. c),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 une peine pécuniaire avec sursis ou sursis partiel de 90 jours-amende au plus, une peine privative de liberté avec sursis de trois mois au plus, une privation de liberté avec sursis ou sursis partiel de trois mois au plus ou un travail d’intérêt général avec sursis ou sursis partiel de 360 heures au plus prononcé comme sanction principale, pour autant que la personne concernée n’ait pas fait ses preuves durant le délai d’épreuve (let. e). Dans tous les autres cas d’inscription dans le casier judiciaire informatisé « Vostra » pouvant être consulté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(art. 4 al. 3 OLN).</w:t>
      </w:r>
    </w:p>
    <w:p>
      <w:r>
        <w:rPr>
          <w:b/>
        </w:rPr>
        <w:t>E. 3.2</w:t>
      </w:r>
    </w:p>
    <w:p>
      <w:r>
        <w:t>Au niveau cantonal, la loi sur le droit de cité genevois du 2 mars 2023 (LDCG ‑ A 4 05) est entrée en vigueur le 1 er septembre 2024. Le recourant ayant déposé sa demande de naturalisation auprès de l’autorité compétente le 4 mai 2021, elle doit être traitée en application de l’ancienne loi sur la nationalité genevoise du 13 mars 1992 (aLNat - A 4 05). Selon l’art. 1 al. 1 let. b aLNat, un candidat à la naturalisation genevoise doit remplir les conditions fixées par le droit fédéral. À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aLNat). Conformément à l'art. 12 aLNat, le candidat doit en outre remplir différentes conditions d'aptitudes dont respecter la sécurité et l’ordre publics (let. b).</w:t>
      </w:r>
    </w:p>
    <w:p>
      <w:r>
        <w:rPr>
          <w:b/>
        </w:rPr>
        <w:t>E. 3.3</w:t>
      </w:r>
    </w:p>
    <w:p>
      <w:r>
        <w:t>Dans le domaine de la nationalité, le SEM a établi une directive, à savoir le Manuel sur la nationalité. Selon la première page de ce manuel, dans sa version en vigueur pour les demandes déposées après le 1 er janvier 2018, il s’agit de l'ouvrage de référence pour le SEM, les autorités cantonales et communales de naturalisation et les représentations suisses à l'étranger pour l'interprétation de la LN et l'OLN. Il regroupe toutes les bases légales fédérales en vigueur dans le domaine de la nationalité, la jurisprudence principale du Tribunal administratif fédéral (ci-après : TAF) et du Tribunal fédéral en la matière, ainsi que la pratique adoptée par le SEM. En tant qu'ouvrage de référence, il contient les instructions nécessaires au traitement professionnel uniforme des dossiers de naturalisation et aide les collaborateurs à répondre aux exigences élevées de leur tâche qui consiste à mener les procédures de naturalisation rapidement et à prendre une décision exempte d'arbitraire et dans le respect de l'égalité de traitement (unité de doctrine).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plus l’objet d’aucun jugement, y compris relevant du droit pénal, pour rendre la décision de naturalisation (Manuel sur la nationalité, chapitre 3 : Naturalisation ordinaire, p. 26). Selon le Tableau 6 relatif à l'art. 4 al. 3 OLN, il convient toujours d’attendre la fin du délai d’épreuve. En fonction de la durée de la peine, un délai d’attente supplémentaire doit être pris en compte pour le traitement de la demande par le SEM. Celui-ci prolonge le délai d’attente en le portant jusqu’au double lorsque le comportement du candidat laisse présager un risque considérable d’atteinte à la sécurité et à l'ordre publics. Ainsi, pour une peine pécuniaire avec sursis ou sursis partiel de plus de trente jours-amende et de nonante jours-amende au plus, le délai pris en compte par le SEM pour traiter la demande en cas de succès durant le délai d'épreuve est « Fin du délai d'épreuve + 3 ans de délai d'attente. Le délai d'épreuve commence à courir dès la date de la notification du jugement » (Manuel sur la nationalité, chapitre 3 : Naturalisation ordinaire, p. 34).</w:t>
      </w:r>
    </w:p>
    <w:p>
      <w:r>
        <w:rPr>
          <w:b/>
        </w:rPr>
        <w:t>E. 3.4</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ATA/783/2022 du 9 août 2022 consid. 3a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Si les faits retenus au pénal lient donc en principe l’autorité et le juge administratifs, il en va différemment des questions de droit et de l’appréciation juridique à laquelle s’est livrée le juge pénal (arrêt du Tribunal fédéral 1C_202/2018 précité consid. 2.2 ; ATA/783/2022 précité consid. 3a ; ATA/712/2021 précité consid. 7a).</w:t>
      </w:r>
    </w:p>
    <w:p>
      <w:r>
        <w:rPr>
          <w:b/>
        </w:rPr>
        <w:t>E. 3.5</w:t>
      </w:r>
    </w:p>
    <w:p>
      <w:r>
        <w:t>De jurisprudence constante, toutes les conditions de la naturalisation doivent être remplies tant au moment du dépôt de la demande que lors du prononcé de la délivrance de la décision de naturalisation (ATF 140 II 65 consid. 2.1 ; arrêt du Tribunal fédéral 1C_378/2021 du 8 novembre 2021 consid. 3.2.1).</w:t>
      </w:r>
    </w:p>
    <w:p>
      <w:r>
        <w:rPr>
          <w:b/>
        </w:rPr>
        <w:t>E. 4</w:t>
      </w:r>
    </w:p>
    <w:p>
      <w:r>
        <w:t>En l'espèce, le recourant a été condamné par ordonnance pénale du 14 septembre 2021 à une peine pécuniaire de 40 jours-amende pour avoir, à des dates indéterminées au mois de septembre 2020, porté atteinte à l’honneur de son ex‑compagne en la traitant notamment de « conne », et pour lui avoir adressé un message dans lequel il lui déclarait « je vais te faire regretter d’exister ». Cette condamnation pénale a été inscrite à son casier judiciaire selon les extraits figurant au dossier. Le recourant ne conteste ni l’infraction pénale ni sa condamnation, qui est définitive. Aucune des hypothèses visées par la jurisprudence susmentionnée permettant de s’écarter d’un jugement pénal n’est ainsi réalisée. L’autorité administrative était dès lors fondée à se baser sur l’ordonnance pénale précitée, et notamment sur la quotité de la peine prononcée, pour se déterminer sur la demande de naturalisation de l’intéressé. Au moment où le Conseil d’État a statué, le délai d’épreuve n’était pas encore arrivé à échéance. Par conséquent, en application de l'art. 4 al. 3 OLN, son intégration ne peut pas être considérée comme réussie. Le Conseil d'État pouvait ainsi, sans abuser de son pouvoir d'appréciation ni violer le principe de proportionnalité, rejeter sa demande de naturalisation ordinaire. Compte tenu de ce qui précède, il n’est pas nécessaire d’examiner si, au terme du délai d’épreuve et comme le prévoit la directive précitée, l’autorité intimée était tenue d’attendre la fin d’un délai supplémentaire de trois ans. Au vu de ce qui précède, le recours sera rejeté.</w:t>
      </w:r>
    </w:p>
    <w:p>
      <w:r>
        <w:rPr>
          <w:b/>
        </w:rPr>
        <w:t>E. 5</w:t>
      </w:r>
    </w:p>
    <w:p>
      <w:r>
        <w:t>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