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A/1928/2023 vom 15. Dezember 2023</w:t>
      </w:r>
    </w:p>
    <w:p>
      <w:r>
        <w:t>GE Cour de justice, 2023-12-15, FR</w:t>
      </w:r>
    </w:p>
    <w:p>
      <w:r>
        <w:rPr>
          <w:b/>
        </w:rPr>
        <w:t xml:space="preserve">Quelle: </w:t>
      </w:r>
      <w:r>
        <w:t>https://mcp.opencaselaw.ch/entscheid/ge_gerichte_A_1928_2023</w:t>
      </w:r>
    </w:p>
    <w:p>
      <w:r>
        <w:t>FR: GE_GERICHTE A/1928/2023 du 15 décembre 2023</w:t>
      </w:r>
    </w:p>
    <w:p>
      <w:r>
        <w:t>IT: GE_GERICHTE A/1928/2023 del 15 dicembre 2023</w:t>
      </w:r>
    </w:p>
    <w:p>
      <w:pPr>
        <w:pStyle w:val="Heading2"/>
      </w:pPr>
      <w:r>
        <w:t>Erwägungen</w:t>
      </w:r>
    </w:p>
    <w:p>
      <w:r>
        <w:rPr>
          <w:b/>
        </w:rPr>
        <w:t>E. 28</w:t>
      </w:r>
    </w:p>
    <w:p>
      <w:r>
        <w:t>août) 2020 pour ablation d'une ancre débordant, révision des tendons fibulaires sous arthroscopie dans la gouttière rétro-malléolaire externe, et d’atteinte du nerf sural apparue après la seconde intervention. Le cas était stabilisé, aucun traitement n'ayant été efficace et aucune option n’étant envisagée. La cheville semblait stable, malgré une crainte d’instabilité ressentie par l’assuré. L’activité antérieure n’était plus exigible. Dans un travail sédentaire en position essentiellement ou pratiquement exclusivement assise, avec des pauses à raison d’une heure par jour pour fractionner le travail afin de permettre le changement de positions et l’installation adéquate du membre inférieur gauche, sans monter des pentes ou des escaliers, sans soulever de poids supérieurs à 10 kg du côté gauche, l’exigibilité était totale avec une perte de rendement d’une heure par jour. Il était nécessaire de poursuivre la prise en charge antalgique, autant que de besoin, pendant deux à cinq ans, voire à vie. ![endif]&gt;![if&gt; l. La CNA, se référant à cette appréciation, a informé l’assuré qu’elle mettrait un terme à la prise en charge du traitement médical et au versement des indemnités journalières au 30 juin 2022.![endif]&gt;![if&gt; m. La CNA a procédé au calcul du degré d’invalidité le 18 août 2022. Elle a retenu un gain sans invalidité de CHF 80'216.20 correspondant à CHF 35.60 par heure en 2022, multipliés par 40 heures et 52 semaines, plus 8.33% pour le 13 ème salaire. Le revenu d’invalide était fondé sur l'enquête suisse sur la structure des salaires de 2018 (ESS) (TA1_tirage_skill_level, niveau 1), soit CHF 65'004.- et CHF 69'741.50 après adaptation à la durée normale de travail et indexation. La perte de rendement de 12%, sans autre abattement, portait ce revenu à CHF 61'373.-, ce qui représentait un taux d’invalidité de 23.49%. ![endif]&gt;![if&gt; n. Par décision du 19 août 2022, la CNA a repris son calcul du degré d’invalidité, qui conduisait à l’octroi d’une rente d’invalidité de 23% dès le 1 er juillet 2022. Elle a alloué une indemnité pour atteinte à l'intégrité de 15% à l’assuré. ![endif]&gt;![if&gt; o. L’assuré s’est opposé à cette décision dans un courrier reçu par la CNA le 13 septembre 2022, contestant la capacité de travail retenue. Il a complété son opposition, par sa mandataire, dans son écriture du 17 octobre 2022, affirmant n’avoir aucune capacité de travail résiduelle et souffrir de troubles psychiques en lien avec l’accident. Il a requis l’octroi d’une rente complète. Le gain assuré devait en outre tenir compte du service de piquet qu’il assurait, et qui représentait CHF 200.- par mois. ![endif]&gt;![if&gt; Il a transmis à la CNA une IRM du genou réalisée le 31 août 2022, laquelle avait mis en évidence une discrète gonarthrose tricompartimentale avec une chondropathie et des chondropathies focales de grade 3, ainsi qu’une dégénérescence mucoïde du ligament croisé antérieur. p. Dans une appréciation du 11 janvier 2023, le Dr E______ a retenu que les douleurs au genou n’étaient pas liées à l’accident, les examens et le séjour à la CRR n’ayant révélé aucune plainte de cet ordre et les atteintes révélées à l’IRM d’août 2022 étant typiques de l’usure du genou, avec une discrète gonarthrose qui n’avait pu être causée par les accidents. Il a confirmé l’indemnité pour atteinte à l'intégrité et l’exigibilité retenues dans sa précédente appréciation. ![endif]&gt;![if&gt; q. Le 9 février 2023, l’assuré a transmis à la CNA les courriers que le Dr G______ et son médecin traitant, le docteur K______, spécialiste FMH en endocrinologie, lui avaient respectivement adressés les 19 et 21 octobre 2022. Le premier avançait le diagnostic d’état dépressif majeur, conséquence de son atteinte somatique après son accident, qui était incapacitant à hauteur de 50% au moins, tout en attestant une incapacité de travail totale. Le Dr K______ a quant à lui posé le diagnostic d’algodystrophie de la cheville gauche, qui n’avait pas été pris en compte. Il a conclu à une incapacité de travail totale dans toute activité, précisant que le traitement consistait en médication et physiothérapie, et que l’état n’était pas stabilisé. ![endif]&gt;![if&gt; r. Le docteur L______, spécialiste FMH en psychiatrie et médecin d’arrondissement de la CNA, a procédé à un examen de l’assuré. Dans son appréciation du 15 mars 2023, il a retenu les diagnostics de dysthymie (F 34.1), de probable trouble de la personnalité émotionnellement labile de type borderline (F 60.31) et le diagnostic différentiel de syndrome douloureux somatoforme persistant (F 45.4). La dysthymie et le probable syndrome somatoforme douloureux étaient en lien de causalité possible avec les accidents subis. Le trouble de la personnalité ne l’était pas. Stricto sensu , ces atteintes ne causaient pas d’incapacité de travail, car elles n’entraînaient pas de limitations fonctionnelles significatives. ![endif]&gt;![if&gt; s. Le Dr E______ s’est déterminé le 1 er mai 2023 sur l’existence d’un CRPS. Il a relevé que les critères de Budapest pour retenir cette atteinte n’étaient pas remplis lors de son examen du 3 mai 2022, ni lors des précédents examens.![endif]&gt;![if&gt; t. Par décision du 8 mai 2023, la CNA a partiellement admis l’opposition. Elle a retenu que selon les constatations du Dr L______, un lien de causalité naturelle entre les troubles psychiques et les accidents du 2 mars 2017 ou du 16 avril 2018 n’était pas prouvé à satisfaction de droit. Un lien de causalité adéquate devait également être nié, ces événements étant insignifiants. Les troubles au genou n’étaient pas non plus en lien avec les accidents. Elle a rectifié le calcul du degré d’invalidité, compte tenu des chiffres de l'ESS 2020 publiés dans l’intervalle, en corrigeant le revenu avec invalidité. Les indemnités de piquet n'ayant initialement pas été prises en compte, elle les a ajoutées au revenu sans invalidité à hauteur de CHF 1'100.-. Elle les a également intégrées au gain assuré, ce qui le portait à CHF 83'565.-. La nouvelle comparaison entre le revenu sans invalidité de CHF 81'316.20 et le revenu d'invalide de CHF 58'144.51 révélait un degré d’invalidité de 28.50%, arrondi à 29%. ![endif]&gt;![if&gt; Une rente correspondant à ce degré d’invalidité était allouée dès le 1 er juillet 2022. C. a. L’assuré a interjeté recours contre la décision de la CNA par écriture du 8 juin 2023 auprès de la chambre de céans. Il a conclu, sous suite de dépens, préalablement, à son audition, à celles des Drs G______ et K______ et à la mise en œuvre d’une expertise judiciaire multidisciplinaire ; principalement, à l’annulation de la décision sur opposition du 8 mai 2023, ceci fait à l’admission de l’opposition et à l’annulation de la décision du 19 août 2022, à ce que l’intimée soit condamnée à lui verser des indemnités journalières au-delà du 30 juin 2022, et à l’octroi d’une rente de l’assurance-accidents complète dès la fin du droit au versement des indemnités journalières. ![endif]&gt;![if&gt; Il a affirmé être atteint dans sa santé psychique. Le Dr L______ ne pouvait être suivi. En cas de doute sur la gravité de ses affections psychiques, lesquelles étaient sans aucun doute en lien de causalité naturelle et adéquate avec l’accident, une expertise devait être ordonnée. Les troubles au genou découlaient également de l’accident, de même que de l’algodystrophie et de la douleur neuropathique rapportées par le Dr K______, et l’intimée aurait dû en tenir compte. Une expertise devait également être ordonnée sur ces points en cas de doute. Par ailleurs, son revenu sans invalidité avait été sous-évalué, puisque sans invalidité, il aurait assumé des piquets rémunérés CHF 200.- par mois. Le revenu d’invalide avait été surévalué et ne tenait pas compte de ses réelles et importantes limitations fonctionnelles. Les limitations décrites par le Dr E______ dans ses rapports ne correspondaient d’ailleurs pas à celles que ce médecin lui avait lui-même exposées. De plus, son état n’était pas stabilisé selon le Dr K______. b. Dans sa réponse du 7 juillet 2023, l’intimée a conclu au rejet du recours, sous suite de dépens. Les accidents subis par le recourant étaient peu graves, si bien que l'existence d'un lien de causalité adéquate entre ces évènements et les troubles psychiques pouvait être niée d’emblée. Les troubles du genou relevaient d'atteintes dégénératives sans lien de causalité avec les accidents. L’intimée n’en répondait pas. Les critères pour retenir un CRPS n’étaient pas réalisés, et l’état était stabilisé. L’intimée a pour le surplus confirmé le calcul du degré d’invalidité de sa décision sur opposition. Elle s’est opposée aux mesures d’instruction requises par le recourant. c. Dans sa réplique du 21 août 2023, le recourant a persisté dans ses conclusions, en reprenant l’argumentation déjà développée. d. Dans sa duplique du 11 septembre 2023, l’intimée a également persisté dans ses conclusions. e. La chambre de céans a transmis copie de cette écriture au recourant le 12 septembre 2023. f. Sur ce, la cause a été gardée à juger.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1.2 Le recours, interjeté dans les forme et délai prévus par la loi (art. 56ss LPGA), est recevable.![endif]&gt;![if&gt; 2. Le litige porte sur le droit du recourant à des prestations pour accident dès le 1 er juillet 2022, en particulier sur le point de savoir si son état de santé était stabilisé à cette date et sur son degré d’invalidité. ![endif]&gt;![if&gt; On précisera qu’en matière d’assurance-accidents, la fin des prestations temporaires - soit les indemnités journalières et le droit au traitement - est si étroitement liée aux questions de la rente et de l'indemnité pour atteinte à l'intégrité qu'on peut considérer que ces prestations forment un seul objet du litige (arrêt du Tribunal fédéral 8C_170/2015 du 29 septembre 2015 consid. 4.2). On ne peut scinder en deux objets du litige distincts le droit aux indemnités journalières et aux frais de traitement, d'une part, et le droit à la rente, d'autre part (ATF 144 V 354 consid. 4.2 et 4.3). Le taux de l’indemnité pour atteinte à l'intégrité n’est en revanche pas contesté. 3. Les prestations suivantes sont prévues en cas d'accident.![endif]&gt;![if&gt; 3.1 En vertu de l'art. 10 al. 1 LAA, l'assuré a droit au traitement médical approprié des lésions résultant de l'accident.![endif]&gt;![if&gt; 3.2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conséquence.![endif]&gt;![if&gt; 3.3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![endif]&gt;![if&gt;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 Le principe de la cessation de la prise en charge du traitement médical est toutefois relativisé par l'art. 21 al. 1 let. c LAA, qui prévoit que lorsque la rente a été fixée,  les prestations pour soins et remboursement de frais sont accordées à son bénéficiaire notamment lorsque le bénéficiaire a besoin de manière durable d'un traitement et de soins pour conserver sa capacité résiduelle de gain (arrêt du Tribunal fédéral 8C_125/2022 du 20 septembre 2022 consid. 3.1). 3.4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 Le droit à des prestations d'assurance suppose entre l'événement dommageable de caractère accidentel et l'atteinte à la santé, un lien de causalité naturelle mais aussi adéquate (arrêt du Tribunal fédéral 8C_628/2007 du 22 octobre 2008 consid. 5.1). 3.5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  ![endif]&gt;![if&gt; Une glissade sur un sol gelé avec chute sur l’épaule a été classée dans la catégorie des accidents banals (arrêt du Tribunal fédéral arrêt 8C_288/2009 du 5 janvier du 2010), de même qu’une glissade sur une pente herbeuse avec réception sur le thorax (arrêt du Tribunal fédéral 8C_775/2017 du 13 juin 2018 consid. 5.3), ainsi qu’un accident impliquant une chute de sa hauteur par l’assuré (arrêt du Tribunal fédéral 8C_291/2018 du 28 février 2019 consid. 5). 3.5.1 Selon la jurisprudence,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 ![endif]&gt;![if&gt; 3.5.2 En présence d'un accident de gravité moyenne, il faut prendre en considération un certain nombre de critères, dont les plus importants sont les suivants :  ![endif]&gt;![if&gt; -      les circonstances concomitantes particulièrement dramatiques ou le caractère particulièrement impressionnant de l'accident ;  ![endif]&gt;![if&gt; -      la gravité ou la nature particulière des lésions physiques, compte tenu notamment du fait qu'elles sont propres, selon l'expérience, à entraîner des troubles psychiques ; ![endif]&gt;![if&gt; -      la durée anormalement longue du traitement médical ; ![endif]&gt;![if&gt; -      les douleurs physiques persistantes ; ![endif]&gt;![if&gt; -      les erreurs dans le traitement médical entraînant une aggravation notable des séquelles de l'accident ; ![endif]&gt;![if&gt; -      les difficultés apparues au cours de la guérison et des complications importantes ;  ![endif]&gt;![if&gt; -      le degré et la durée de l'incapacité de travail due aux lésions physiques. ![endif]&gt;![if&gt;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 3.6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1).![endif]&gt;![if&gt;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 3.7 Le CRPS est une pathologie neurologique, orthopédique et traumatologique et relève d’un trouble organique (arrêt du Tribunal fédéral 8C_232/2012 du 27 septembre 2012 consid. 5.3.1). ![endif]&gt;![if&gt; 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 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 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 3.8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2).![endif]&gt;![if&gt;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3.9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Pour déterminer le revenu d'invalide de l'assuré, il faut en l'absence d'un revenu effectivement réalisé se référer aux données salariales, telles qu'elles résultent des ESS (ATF 126 V 75 consid. 3b).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4. En l’espèce, la chambre de céans retient ce qui suit. ![endif]&gt;![if&gt; 4.1 S’agissant de la responsabilité de l’intimée pour les troubles psychiques que le recourant allègue, les accidents dont celui-ci a été victime – dont la gravité s’examine sans tenir compte de leurs conséquences délétères selon la jurisprudence – consistaient pour le premier en une glissade sur un chantier, et pour le second en une torsion de la cheville sur un trottoir. Ces événements doivent être considérés comme banals et classés dans les accidents de peu de gravité, ce qui suffit en principe déjà à exclure une prise en charge par l’assurance-accidents des troubles psychiques survenus par la suite. On ne se trouve au demeurant pas dans une situation où des circonstances exceptionnelles justifient l’examen de la réalisation des critères d’adéquation développés par la jurisprudence. En particulier, on ne saurait reconnaître de caractère impressionnant à ces incidents, et les lésions ne sont pas non plus d'une nature ou d'une gravité telle qu'elles sont propres à entraîner des troubles psychiques. Par analogie, ce critère a été nié dans le cas d’une fracture du calcanéum (arrêt du Tribunal fédéral 8C_432/2009 du 2 novembre 2009 consid. 5.3). Les troubles psychiques ne sont du reste pas apparus dans les suites immédiates de l’accident, les médecins de la CRR notamment ayant relaté que le moral était bon. ![endif]&gt;![if&gt; Partant, on ne peut pas retenir de lien de causalité adéquate entre les accidents et les troubles psychiques signalés par le Dr G______. Dans ces conditions, il est inutile d’examiner plus avant si un lien de causalité naturelle entre ces troubles et l’accident doit être retenu, ni de déterminer les répercussions de l’atteinte psychique sur la capacité de travail du recourant. 4.2 En ce qui concerne les troubles au genou – dont l’incidence sur la capacité de travail du recourant dans une activité adaptée n’a du reste pas été évaluée par un médecin –, force est de constater qu’aucune plainte de cet ordre n’a été formulée dans les suites de ses accidents, ni d’ailleurs à moyen terme après leur survenance. Les médecins de la CRR n’ont en particulier noté aucune pathologie de cette articulation et n’ont pas rapporté de douleurs du genou signalées par le recourant. Celui-ci paraît en avoir fait état pour la première fois lors d’un entretien téléphonique avec l’intimée du 17 août 2021, se plaignant d’avoir un genou enflé depuis la scintigraphie. De plus, comme l’a exposé le Dr E______, une gonarthrose est une atteinte de nature dégénérative et ne peut être causée par un accident. Aucun élément médical au dossier ne permet de mettre en doute cette appréciation. C’est le lieu de rappeler que le seul fait que des symptômes douloureux ne se sont manifestés qu'après la survenance d'un accident ne suffit pas à établir un rapport de causalité naturelle avec cet accident (raisonnement post hoc, ergo propter hoc ) (arrêt du Tribunal fédéral 8C_548/2018 du 7 novembre 2018 consid. 4 et les références). Partant, l’intimée ne répond pas de ces troubles. ![endif]&gt;![if&gt; 4.3 Quant au CRPS, l’hypothèse d’une telle pathologie a certes été avancée par la Dre F______. Celle-ci n’a cependant pas relaté dans son status d’observations cliniques compatibles avec un tel diagnostic, puisque seuls les troubles sensitifs sous forme de perte de sensibilité au piqué et de dysesthésies des orteils ont été rapportés, ce qui n’est pas suffisant selon la littérature médicale pour conclure à une telle atteinte, qu’elle n’a d’ailleurs pas formellement retenue. Aucun des autres spécialistes consultés n’a évoqué la possibilité d’une telle atteinte. Le Dr H______ a quant à lui expressément exclu un CRPS. En effet, il a noté dans son rapport du 31 août 2021 une absence de différence de température entre les deux pieds, de différence de couleur, et de différence d’œdèmes, de poils ou d’ongles, pour conclure que les critères de Budapest n’étaient pas remplis. ![endif]&gt;![if&gt; Partant, compte tenu de l’absence de signes cliniques d’un CRPS, les résultats de la scintigraphie réalisée en juillet 2021 ne suffisent pas à en établir l’existence. Par surabondance, même s’il fallait admettre que le Dr K______ a constaté en octobre 2022 des symptômes au vu desquels les critères de Budapest seraient réalisés – ce qui ne ressort pas de son rapport –, cela ne suffirait pas à établir la responsabilité de l’intimée au vu du temps écoulé depuis les accidents et les interventions susceptibles d’entraîner un CRPS, qui excède largement le délai de latence de six à huit semaines avant l’apparition de symptômes de cette affection retenu par la jurisprudence. 4.4 Il convient à présent de déterminer si l’état du recourant était stabilisé au 30 juin 2022. Tel est bien le cas en l’occurrence. En effet, aucun des nombreux spécialistes consultés n’a suggéré de traitement particulier après cette date. Le Dr J______ n’a pas posé d’indication opératoire. Le Dr D______ avait déjà exclu tout geste chirurgical le 10 novembre 2021. Les traitements brièvement instaurés par les Drs H______ et I______ ont été arrêtés à l’automne 2021. Ainsi, hormis la physiothérapie et la médication mentionnées par le Dr K______, lesquelles ne suffisent pas à exclure un état stabilisé, aucune option thérapeutique n’était envisagée après juin 2022. Le recourant ne fait pas valoir qu’un autre traitement particulier était programmé, dont il pouvait escompter des résultats significatifs. ![endif]&gt;![if&gt; Partant, c’est à bon droit que l’intimée a retenu une stabilisation de l’état de santé dès le 1 er juillet 2022. Cela étant, les conditions prévues à l’art. 21 al. 1 let. c LAA permettant la poursuite de la prise en charge d’un traitement après la fixation d’une rente sont réalisées. Dans son appréciation du 3 mai 2022, le Dr E_______ a souligné qu’une thérapie antalgique était nécessaire et que l’activité envisagée l’était sous réserve d’une antalgie adaptée, cas échéant après consultation d’un spécialiste de la douleur. L’intimée, qui a reconnu un droit à une rente dès le 1 er juillet 2022, n’en a cependant pas tenu compte et a mis fin au remboursement de l’ensemble des prestations de soins, sans prendre en charge l’antalgie préconisée par son médecin d’arrondissement. Sur ce point, sa décision n’est pas conforme au droit. La cause devra lui être renvoyée, à charge pour elle de déterminer précisément, avec le concours de son médecin d’arrondissement et d’autres spécialistes si nécessaire, le traitement antalgique qui reste à sa charge au-delà du 1 er juillet 2022. 4.5 Compte tenu de ce qui précède, la capacité de gain doit être analysée au vu des seules atteintes en lien avec les entorses, soit celles retenues par le médecin d’arrondissement de l’intimée dans son appréciation du 3 mai 2022. Ce dernier a conclu à une capacité de travail de 100% avec baisse de rendement d’une heure par jour afin d’aménager des pauses pour fractionner le travail. ![endif]&gt;![if&gt; Le Dr E______, qui avait déjà examiné le recourant le 20 février 2019, le 13 février et le 10 juin 2020 et le 29 septembre 2021, a établi son appréciation après avoir pris connaissance de l’ensemble des rapports versés au dossier et après un nouvel examen par ses soins en date du 3 mai 2022. Il a tenu compte de l’ensemble des diagnostics avérés en lien avec les accidents subis, et ses conclusions sont claires et motivées. Il a dûment pris en considération les douleurs du recourant dans la détermination des limitations fonctionnelles et de la diminution de rendement qu’il a admise en raison des changements de position nécessaires. Partant, ce rapport satisfait à tous les réquisits jurisprudentiels et doit se voir reconnaître valeur probante. Il n’existe par ailleurs aucune appréciation concluante d’un autre médecin qui justifierait que l’on s’écarte de la capacité de travail retenue par le Dr E______ dans une activité adaptée. Les spécialistes consultés par le recourant ne se sont pas prononcés sur l’exigibilité d’une reprise professionnelle. Le Dr D______ a uniquement indiqué dans son rapport du 27 septembre 2021 au sujet de l’activité professionnelle que le recourant ne se voyait pas reprendre un travail au vu de ses douleurs, et qu’il se sentait limité au bout de quelques minutes en raison de celles-ci, même en position assise, et avait besoin de changer de position pour être soulagé. Ce faisant, ce médecin n’a pas exclu l’exigibilité médico-théorique d’une reprise d’activité, mais il a uniquement fait état de l’appréciation subjective par le recourant de sa capacité de travail – tout en soulignant qu’il était difficile de comprendre exactement l’origine de ses douleurs. Par ailleurs, rien ne permet d’accréditer l’assertion du recourant, selon laquelle les conclusions du Dr E______ ne correspondraient pas à celles que ce médecin lui a communiquées à l’issue de son dernier examen. L’évaluation de la capacité de travail des médecins traitants ne suffit pas à s’écarter de celle du Dr E______. S’agissant de celle du Dr G______, elle se fonde sur des troubles psychiques dont l’intimée ne répond pas. Il n’est du reste pas inutile de souligner qu’elle n’est pas exempte de contradictions, puisque ce psychiatre relate dans son courrier d’octobre 2022 un état dépressif majeur incapacitant à hauteur de 50% au moins, pour ensuite conclure à une incapacité de travail totale. Quant au Dr K______, il retient un diagnostic d’algodystrophie qui doit être écarté, comme on l’a vu. De plus, son appréciation n’est nullement motivée. Partant, la chambre de céans se ralliera à la capacité de travail de 100% avec baisse de rendement d’une heure par jour dans une activité adaptée définie par le médecin d’arrondissement de l’intimée. Par appréciation anticipée des preuves (ATF 130 II 425 consid. 2.1), elle ne donnera pas suite aux demandes d’audition et d’expertise du recourant. 5. Il convient d’examiner le calcul du degré d’invalidité auquel a procédé l’intimée.![endif]&gt;![if&gt; 5.1 S’agissant du salaire avant invalidité, selon les informations de l’employeur du 15 février 2018, ses revenus s’élevaient à CHF 35.- par heure, auxquels s’ajoutaient une indemnité pour vacances et jours fériés de CHF 4.49 et un montant de CHF 2.92 correspondant au 13 ème salaire. Par courriel du 12 février 2021, l’employeur a indiqué à l’intimée qu’il n’y aurait pas eu d’évolution de salaire en 2022. Selon les fiches de salaire transmises, le recourant a perçu les indemnités de piquet suivantes entre le 1 er mars 2016 et le 31 mars 2017 : CHF 250.- en mai 2016, CHF 250.- en juillet 2016, CHF 350.- en janvier 2017, et CHF 250.- en février 2017, soit CHF 1'100.-. ![endif]&gt;![if&gt; Dans sa décision sur opposition, l’intimée a augmenté le salaire horaire communiqué par l’employeur à CHF 35.60, eu égard à l’augmentation prévue par la convention collective de travail applicable. Elle a retenu un salaire annuel de CHF 80'216.20 en 2022, ce qui correspond au salaire horaire multiplié par 40 heures hebdomadaires et 52 semaines, plus le 13 ème salaire de 8.33%. Elle a en outre ajouté un montant correspondant aux indemnités de piquet que le recourant a perçues durant l’année précédant l’accident, soit CHF 1'100.-. C’est à juste titre qu’elle a tenu compte des indemnités effectivement versées à ce titre, et non du montant de CHF 200.- par mois allégué par le recourant, qui n’est aucunement étayé. Le calcul de l’intimée ne prête pas le flanc à la critique, et il convient dès lors de confirmer le revenu sans invalidité de CHF 81'316.20 ainsi établi. L’intimée a également rectifié le gain assuré afin d’y intégrer les indemnités de piquet, ce qui est conforme au droit. S’agissant du revenu avec invalidité, il est conforme au droit de se référer aux salaires statistiques en l’absence d’activité lucrative. La valeur statistique appliquée (Total, niveau de compétence 1) est également correcte. Elle correspond à un salaire de CHF 5'261.- par mois, ce qui correspond à un revenu annuel de CHF 65'812.- une fois adapté à la durée normale de travail de 41.7 heures en 2022. Compte tenu de l’indexation selon l’Indice suisse des salaires (moins 0.7% en 2021 et plus 1.1% en 2022), on aboutit à un revenu de CHF 66'073.20 – que l’intimée a fixé à CHF 66'073.30. Compte tenu de la baisse de rendement de 12% (soit cinq heures hebdomadaires de 41.7 heures), on obtient un revenu d’invalide de CHF 58'144.42. L’intimée n’a pas appliqué de réduction sur ce montant. Dans la mesure où la baisse de rendement est déjà déduite lors de la fixation du revenu d’invalide, il n’y a pas lieu d’en tenir compte une seconde fois dans le cadre de l’abattement (arrêt du Tribunal fédéral 9C_537/2019 du 25 février 2020 consid. 4.2). Pour le surplus, l’intimée est restée dans les limites de son pouvoir d’appréciation en ne concédant aucune réduction supplémentaire, au vu des critères pertinents. Le degré d’invalidité résultant de la comparaison des revenus s’élève à 28.76%, et sera arrondi à 29% selon les règles mathématiques (ATF 130 V 121 consid. 3.2). Le calcul de l’intimée doit ainsi être confirmé dans son résultat. 6. Le recours est très partiellement admis.![endif]&gt;![if&gt; Le recourant a droit à des dépens, qui seront fixés à CHF 250.-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