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A/1927/2007 vom 12. Juli 2007</w:t>
      </w:r>
    </w:p>
    <w:p>
      <w:r>
        <w:t>GE Cour de justice, 2007-07-12, FR</w:t>
      </w:r>
    </w:p>
    <w:p>
      <w:r>
        <w:rPr>
          <w:b/>
        </w:rPr>
        <w:t xml:space="preserve">Quelle: </w:t>
      </w:r>
      <w:r>
        <w:t>https://mcp.opencaselaw.ch/entscheid/ge_gerichte_A_1927_2007</w:t>
      </w:r>
    </w:p>
    <w:p>
      <w:r>
        <w:t>FR: GE_GERICHTE A/1927/2007 du 12 juillet 2007</w:t>
      </w:r>
    </w:p>
    <w:p>
      <w:r>
        <w:t>IT: GE_GERICHTE A/1927/2007 del 12 luglio 2007</w:t>
      </w:r>
    </w:p>
    <w:p>
      <w:pPr>
        <w:pStyle w:val="Heading2"/>
      </w:pPr>
      <w:r>
        <w:t>Regeste</w:t>
      </w:r>
    </w:p>
    <w:p>
      <w:r>
        <w:t>Opposition. Restitution du délai. | Il appartient au poursuivi de prouver la déclaration d'opposition. Le poursuivant, à qui la déclaration a été transmise, n'est pas tenu de la faire suivre à l'Office des poursuites. L'erreur sur le destinataire de l'opposition n'est pas un empêchement non fautif. | LP.8.2; LP.33.4; LP.74</w:t>
      </w:r>
    </w:p>
    <w:p>
      <w:pPr>
        <w:pStyle w:val="Heading2"/>
      </w:pPr>
      <w:r>
        <w:t>Erwägungen</w:t>
      </w:r>
    </w:p>
    <w:p>
      <w:r>
        <w:rPr>
          <w:b/>
        </w:rPr>
        <w:t>E. 1</w:t>
      </w:r>
    </w:p>
    <w:p>
      <w:r>
        <w:t>La présente plainte a été déposée en temps utile et dans les formes prescrites auprès de l’autorité compétente contre mesure sujette à plainte, soit la décision de l'Office déclarant tardive l'opposition formée par le poursuivi. En tant que poursuivi, ce dernier a qualité pour agir par cette voie (art. 17 LP ; art. 10 al. 1 et 13 LaLP ; art. 56R al. 3 LOJ). Elle est donc recevable. 2.a.  Selon l’art. 74 LP, le débiteur poursuivi qui entend former opposition doit, verbalement ou par écrit, en faire la déclaration immédiate à celui qui lui remet le commandement de payer ou à l’Office dans les dix jours à compter de la notification du commandement de payer. 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 Commentaire, ad art. 76 n° 14 ss ; Roland Ruedin , CR-LP, ad art. 76 n° 1). 2.b. Le procès-verbal des opérations de notification d’un commandement de payer, ainsi rédigé sur le commandement de payer lui-même, fait foi jusqu’à preuve du contraire (art. 8 al. 2 LP). La preuve du contraire peut être rapportée sans forme particulière (Louis Dallèves , in CR.LP, ad art. 8 n° 7 ; Pierre-Robert Gilliéron , Commentaire, ad art. 8 n° 30 ss; James T. Peter , in SchKG I, ad art. 8 n° 12). Il appartient à l’office de prouver la notification du commandement de payer et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(ATF 99 II 48 , JdT 1974 II 76 ss). Une déclaration d'opposition, adressée au poursuivant par le destinataire du commandement de payer, n'est pas un obstacle à la continuation de la poursuite, si le poursuivant ne la remet pas à l'office des poursuites. Cette erreur n'est pas réparée par le silence du poursuivant, qui n'est d'ailleurs pas tenu de rendre attentif le poursuivi de cette irrégularité ni de transmettre la déclaration écrite d'opposition à l'office des poursuites (Pierre-Robert Gilliéron , Commentaire, ad art. 74 n° 29 et la jurisprudence citée). 2.c. En l'espèce, il ressort de l'instruction de la cause que le plaignant a envoyé, en date du 18 avril 2007, un courriel au poursuivant pour lui demander d'annuler la poursuite. Le 30 du même mois, il a adressé la même requête à l'Office le priant de lui confirmer la nullité de cette poursuite. Or, le commandement de payer ayant été notifié le 17 avril 2007, la déclaration faite à l'Office le 30 avril 2007, par laquelle le plaignant manifeste sa volonté d'arrêter la poursuite, est tardive. Quant à la déclaration communiquée par courriel au poursuivant le lendemain de la notification de l'acte considéré, il découle des considérants rappelés ci-dessus, qu'elle ne saurait faire obstacle à la continuation de la poursuite, le précité, qui n'en avait d'ailleurs pas l'obligation, ne l'ayant pas transmise à l'Office dans le délai prescrit. Il s'ensuit que c'est à bon droit que l'Office a rejeté l'opposition formée par le plaignant.</w:t>
      </w:r>
    </w:p>
    <w:p>
      <w:r>
        <w:rPr>
          <w:b/>
        </w:rPr>
        <w:t>E. 3</w:t>
      </w:r>
    </w:p>
    <w:p>
      <w:r>
        <w:t>Déboute les parties de toutes autres conclusions. Siégeant : Mme Ariane WEYENETH, présidente, MM. Didier BROSSET et Denis MATHEY,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