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A/1925/2020 vom 3. September 2020</w:t>
      </w:r>
    </w:p>
    <w:p>
      <w:r>
        <w:t>GE Cour de justice, 2020-09-03, FR</w:t>
      </w:r>
    </w:p>
    <w:p>
      <w:r>
        <w:rPr>
          <w:b/>
        </w:rPr>
        <w:t xml:space="preserve">Quelle: </w:t>
      </w:r>
      <w:r>
        <w:t>https://mcp.opencaselaw.ch/entscheid/ge_gerichte_A_1925_2020</w:t>
      </w:r>
    </w:p>
    <w:p>
      <w:r>
        <w:t>FR: GE_GERICHTE A/1925/2020 du 3 septembre 2020</w:t>
      </w:r>
    </w:p>
    <w:p>
      <w:r>
        <w:t>IT: GE_GERICHTE A/1925/2020 del 3 settembre 2020</w:t>
      </w:r>
    </w:p>
    <w:p>
      <w:pPr>
        <w:pStyle w:val="Heading2"/>
      </w:pPr>
      <w:r>
        <w:t>Volltext</w:t>
      </w:r>
    </w:p>
    <w:p>
      <w:r>
        <w:t>Genève Cour de justice (Cour de droit public) Chambre des assurances sociales 03.09.2020 A/1925/2020</w:t>
      </w:r>
    </w:p>
    <w:p>
      <w:r>
        <w:t>A/1925/2020 ATAS/736/2020 du 03.09.2020 ( AI ) , RETIRE rÉpublique et canton de genÈve POUVOIR JUDICIAIRE A/1925/2020 ATAS/736/2020 COUR DE JUSTICE Chambre des assurances sociales Arrêt du 3 septembre 2020 5 ème Chambre En la cause A______, domicilié à VERNIER, représenté par l'Association Genevoise des Malentendants recourant contre OFFICE DE L'ASSURANCE-INVALIDITÉ DU CANTON DE GENÈVE, sis rue des Gares 12, GENÈVE intimé Attendu en fait, que par décision du 2 juin 2020, l'office de l'assurance-invalidité du canton de Genève (ci-après l'OAI ou l'intimé) a rendu une décision par laquelle il refusait des mesures médicales, soit la prise en charge d'un traitement de type psychothérapeutique demandé par les représentant légaux de l'enfant A______ (ci-après : l'intéressé ou le recourant), né le ______ 2007, au motif que les deux consultations psychothérapeutiques de novembre 2019 et de février 2020 ne visaient que le cadre parental et n'avaient pas de but de réadaptation proprement dite de l'intéressé ; qu'en l'absence de spécification d'objectifs de traitement clairs, d'une durée et d'une fréquence spécifique, les conditions fixées par l'art. 12 LAI n'étaient pas réunies ; Que par courrier du 23 juin 2020, l'Association genevoise des malentendants représentant « la famille B______ » a interpellé l'OAI afin de demander un délai supplémentaire au 30 juillet 2020, pour compléter le recours ; Que ledit courrier a été transmis par l'OAI à la chambre de céans, par email, en date du 29 juin 2020, comme objet de sa compétence ; Que par courrier du 6 juillet 2020, la chambre de céans a accordé au recourant un délai au 30 juillet 2020 pour compléter son recours ; Qu'en date du 9 juillet 2020, elle a reçu, de l'OAI, le courrier original du 23 juin 2020 ; Que par courrier du 25 août 2020, l'Association genevoise des malentendants, a informé la chambre de céans du fait que la famille avait décidé, après réflexion, « de ne pas faire recours »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l'acte du 23 juin 2020 est un acte de recours non motivé, demandant l'octroi d'un délai supplémentaire pour faire parvenir à la chambre de céans la motivation ultérieurement. Que par acte du 25 août 2020, ledit recours a été retiré avant tout échange d'écriture. Qu'au vu de ce qui précède, la cause doit être rayée du rôle et la chambre de céans peut renoncer à percevoir un émolument. PAR CES MOTIFS, LA CHAMBRE DES ASSURANCES SOCIALES : 1.        Prend acte du retrait du recours. 2.        Raye la cause du rôle. 3.        Renonce à percevoir l'émolument.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