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A/1924/2011 vom 19. April 2012</w:t>
      </w:r>
    </w:p>
    <w:p>
      <w:r>
        <w:t>GE Cour de justice, 2012-04-19, FR</w:t>
      </w:r>
    </w:p>
    <w:p>
      <w:r>
        <w:rPr>
          <w:b/>
        </w:rPr>
        <w:t xml:space="preserve">Quelle: </w:t>
      </w:r>
      <w:r>
        <w:t>https://mcp.opencaselaw.ch/entscheid/ge_gerichte_A_1924_2011</w:t>
      </w:r>
    </w:p>
    <w:p>
      <w:r>
        <w:t>FR: GE_GERICHTE A/1924/2011 du 19 avril 2012</w:t>
      </w:r>
    </w:p>
    <w:p>
      <w:r>
        <w:t>IT: GE_GERICHTE A/1924/2011 del 19 aprile 2012</w:t>
      </w:r>
    </w:p>
    <w:p>
      <w:pPr>
        <w:pStyle w:val="Heading2"/>
      </w:pPr>
      <w:r>
        <w:t>Erwägungen</w:t>
      </w:r>
    </w:p>
    <w:p>
      <w:r>
        <w:rPr>
          <w:b/>
        </w:rPr>
        <w:t>E. 3</w:t>
      </w:r>
    </w:p>
    <w:p>
      <w:r>
        <w:t>ème Chambre En la cause Monsieur M____________, domicilié à Genève, comparant avec élection de domicile en l'étude de Maître Pierre VUILLE recourant contre SUVA, CAISSE NATIONALE SUISSE D'ASSURANCE EN CAS D'ACCIDENTS, soit pour elle son Service juridique, Fluhmattstrasse 1, case postale 4358, 6002 Lucerne, représentée par Maître Olivier DERIVAZ intimée EN FAIT 1.        Monsieur M____________ (ci-après : l’assuré), de nationalité portugaise, né en 1969, travaillait en qualité de nettoyeur pour le compte de la société X____________ SA depuis le 14 juin 2004 et était à ce titre assuré contre les accidents professionnels ou non auprès de la CAISSE NATIONALE SUISSE D’ASSURANCE EN CAS D’ACCIDENTS (Schweizerische Unfallversicherungsanstalt ; ci-après la SUVA), lorsqu’il a été victime d’un accident, en date du 25 avril 2007 : l’assuré est tombé du haut de l’échelle sur laquelle il était affairé à nettoyer des vitres et s’est blessé au talon gauche.![endif]&gt;![if&gt; 2.        Les premiers soins lui ont été prodigués par les médecins de la Permanence de la Tour, qui ont notamment diagnostiqué une fracture importante comminutive du calcanéum gauche. ![endif]&gt;![if&gt; 3.        Le lendemain, l’assuré a subi une intervention chirurgicale consistant en une réduction sanglante et ostéosynthèse par voie externe avec mise en place d’une plaque en acier.![endif]&gt;![if&gt; 4.        Une radiographie de contrôle, réalisée le 30 avril 2007, a permis de constater que le matériel d’ostéosynthèse du calcanéum était bien positionné et qu’il n’y avait aucune évidence de fragments intra-articulaires.![endif]&gt;![if&gt; 5.        Les radiographies de contrôle effectuées les 22 mai et 26 juin 2007 ont mis en évidence un trait de fracture encore visible et un petit nuage calcique en faveur d’une consolidation en cours. ![endif]&gt;![if&gt; 6.        Une nouvelle radiographie de contrôle pratiquée le 26 juillet 2007 a montré que les traits de fracture présentaient un aspect effacé, ce qui témoignait d’une progression satisfaisante de la consolidation osseuse.![endif]&gt;![if&gt; 7.        Le 30 novembre 2007, l’assuré a été examiné par le Dr A___________, spécialiste FMH en chirurgie et médecin d’arrondissement de la SUVA, lequel a jugé que la situation n’était pas encore stabilisée et qu’une totale incapacité de travail était justifiée. Le médecin a émis l’avis que la reprise de l’activité de nettoyeur était très hypothétique.![endif]&gt;![if&gt; 8.        Le 7 décembre 2007, l’assuré a déposé une demande de prestations auprès de l’OFFICE DE L’ASSURANCE-INVALIDITE DU CANTON DE GENEVE (ci-après : l’OAI) en invoquant l’atteinte à son pied gauche.![endif]&gt;![if&gt; 9.        Compte tenu de la persistance des douleurs, dues à une arthrose sous-talienne, l’assuré a subi, en date du 8 avril 2008, une arthrodèse sous-talienne de distraction avec greffon tricortiqué, hétérologue, et autogreffe spongieuse prélevée sur le tibia latéral. En outre, le matériel d’ostéosynthèse a été enlevé.![endif]&gt;![if&gt; 10.    Le 9 septembre 2008, l’assuré a été une nouvelle fois examiné par le Dr A___________, qui a indiqué que l’examen clinique était compatible avec une arthrodèse sous-astragalienne consolidée, sans signe inflammatoire. L’évolution était favorable en ce qui concernait la consolidation osseuse. Cela étant, des douleurs persistaient, ainsi qu’une impossibilité de se sevrer de la canne du côté droit - en raison des douleurs à la charge et de plaintes au niveau du pied gauche. Le Dr A___________ a également relevé une amyotrophie au niveau du mollet gauche et une discrète tuméfaction au niveau péri-articulaire de l’arrière pied. Le médecin a jugé que la situation n’était pas stabilisée et suggéré un séjour à la Clinique Romande de réadaptation (ci-après : CRR) pour complément de rééducation et essai de sevrage de la canne.![endif]&gt;![if&gt; 11.    L’assuré a donc séjourné à la CRR du 30 septembre au 28 octobre 2008. ![endif]&gt;![if&gt; Dans leur rapport du 5 novembre 2008, les médecins de la CRR ont posé les diagnostics suivants : thérapies physiques et fonctionnelles (Z 50.1), douleurs de la cheville gauche (M 79.6), neuropathie du nerf sural gauche (G 62.9), fracture comminutive du calcanéum gauche avec enfoncement articulaire sous-talien postérieur le 25 avril 2007 (fracture de type joint-dépression ) traitée par ostéosynthèse par voie externe et plaque le 26 avril 2007 (T 93.2 ; Z 98.8), ablation du matériel d’ostéosynthèse et arthrodèse sous-talienne de distraction au pied gauche le 8 avril 2008 (Z 98.8). A titre de comorbidités, ils ont retenu une méralgie paresthésique droite (G 62.9) ainsi qu’un asthme allergique anamnestique (pollens) (J 45.0). Les médecins de la CRR ont émis l’avis que la neuropathie ne pouvait expliquer en totalité la symptomatologie alléguée par l’assuré : radiologiquement, l’arthrodèse semblait consolidée et il n’y avait aucun élément en faveur d’une infection ni d’une algodystrophie compte tenu de l’absence de nets troubles trophiques et de déminéralisation mouchetée sur le bilan radiologique ; en outre, aucun défaut d’axe n’était constaté. Les médecins ont suggéré d’effectuer une scintigraphie dans le but de chercher une algodystrophie fruste si la symptomatologie perdurait. Cela étant, ils ont conclu à une totale incapacité de l’assuré à exercer son activité de chauffeur-livreur (recte : de nettoyeur) du 28 octobre au 27 novembre 2008. 12.    Une scintigraphie osseuse avec perfusion, SPECT et CT complémentaires a été effectuée le 20 novembre 2008, qui a mis en évidence une ankylose sous-astragalienne quasiment non existante après arthrodèse astragalo-calcanéenne gauche, associée à une hyperactivité importante précoce et tardive au niveau de l’articulation astragalo-calcanéenne moyenne et du sinus tarsi bien compatible avec les phénomènes inflammatoires liées à une instabilité de l’arthrodèse. Aucune zone de lyse ou défaut du matériel en regard des vis astragalo-calcanéennes n’ont été constatés.![endif]&gt;![if&gt; 13.    Le 22 janvier 2009, l’assuré a subi une ré-arthrodèse sous-talienne gauche avec greffe autologue (tibia proximal gauche).![endif]&gt;![if&gt; 14.    Après avoir une nouvelle fois examiné l’assuré en date du 5 juin 2009, le Dr A___________ a demandé une nouvelle évaluation du cas par la CRR, vu la persistance des plaintes algiques, de la boiterie, de l’impossibilité de charger le pied gauche et de l’impossibilité pour l’assuré de se passer de canne du côté droit pour la déambulation.![endif]&gt;![if&gt; 15.    Le 10 juin 2009, l’assuré a été examiné par le Dr C__________, spécialiste FMH en psychiatrie et également médecin d’arrondissement de la SUVA, qui n’a retenu aucun diagnostic.![endif]&gt;![if&gt; 16.    L’assuré a une nouvelle fois séjourné à la CRR du 17 juin au 9 juillet 2009. ![endif]&gt;![if&gt; Au terme de son séjour, les médecins ont estimé que les diagnostics et comorbidités étaient sensiblement les mêmes que ceux retenus dans le rapport du 5 novembre 2008. Seule une nouvelle arthrodèse pour non-consolidation le 22 janvier 2009 (Z 98.8) s’y ajoutait. Les examens radiologiques étaient rassurants ; ils montraient une consolidation qui semblait acquise et un matériel d’arthrodèse en place, sans lyse ni signe de descellement. Les médecins ont jugé que si la situation ne pouvait être considérée comme médicalement stabilisée, on pouvait raisonnablement attendre une évolution favorable dans les six mois, même s’il fallait compter avec l’existence de facteurs non médicaux (focalisation sur la douleur, peur d’un nouvel échec, perception élevée du handicap fonctionnel). Les médecins ont conclu à la totale incapacité de l’assuré à exercer sa profession de nettoyeur et poseur de sols. En revanche, ils ont estimé qu’à l’automne, lorsque son état pourrait être considéré comme médicalement stabilisé, des activités adaptées à ses limitations (éviter les terrains irréguliers et le port de charges lourdes) devraient être envisagées. 17.    Une IRM de l’avant-pied gauche, et plus particulièrement du gros orteil, réalisée le 28 octobre 2009, s’est révélée dans les limites de la norme et n’a pas montré de lésion objectivable.![endif]&gt;![if&gt; 18.    Par courrier du 29 octobre 2009 à la SUVA, le Dr D__________, médecin adjoint agrégé du Département de chirurgie de la main des HUG ayant opéré l’assuré à trois reprises, a indiqué que l’arthrodèse était désormais guérie en bonne position. Cliniquement, le médecin avait constaté l’absence de tuméfaction du pied et une bonne mobilité de la cheville, libre, malgré des phénomènes d’hyperesthésies sur le territoire du nerf sural et des douleurs de la coque talonnière. Théoriquement, le médecin a jugé que son patient était apte à reprendre son activité à 100% mais concrètement, il a fait mention de douleurs difficiles à expliquer, apparaissant au 1 er plan et empêchant d’envisager toute possibilité de travail, raison pour laquelle il a suggéré une réorientation professionnelle de son patient.![endif]&gt;![if&gt; 19.    Le 15 décembre 2009, le Dr D_________, spécialiste FMH en médecine physique et réadaptation, médecin répondant de la Permanence Médico-Chirurgicale de Chantepoulet SA, a décrit la situation de la manière suivante : séquelle douloureuse du pied gauche, opéré trois fois par le Dr D__________, douleur de la face antérieure du pied gauche et tendinopathie du pied gauche. Le Dr E__________ a jugé que l’état de l’assuré n’était pas stabilisé compte tenu du fond douloureux permanent.![endif]&gt;![if&gt; 20.    Le 8 mars 2010, le Dr A___________ a procédé à un examen final. Après avoir résumé le dossier et décrit ses constatations cliniques, le médecin a relaté que, selon l’assuré, la situation stagnait car les douleurs étaient toujours aussi importantes. Cependant, l’assuré pouvait rester assis longtemps sans douleur à condition de pouvoir parfois bouger pour se détendre. ![endif]&gt;![if&gt; Le Dr A___________ a considéré que les plaintes algiques et les limitations fonctionnelles étaient en rapport avec l’arthrodèse consolidée sous-astragalienne gauche. Il a estimé que la situation était stabilisée, avec un dommage permanent ayant pour conséquence que les traitements antalgiques ainsi qu’une à deux consultations annuelles devraient être pris en charge par la SUVA, tout comme les séances de physiothérapie en cours, étant précisé que l’assuré devrait ensuite se livrer à des auto-exercices à domicile avec le vélo d’appartement déjà en sa possession. S’agissant de la capacité de l’assuré à travailler, le Dr A___________ a jugé que l’intéressé était capable d’exercer à plein temps une activité adaptée, respectant ses limitations fonctionnelles suivantes, c'est-à-dire n’impliquant ni marche prolongée, ni travail en terrain instable, ni utilisation d’échelles, d’escaliers ou d’échafaudages. Les travaux à genoux ou en position accroupie étaient également à proscrire, de même que le port de charges supérieures à 5 kg. Quant à l’atteinte à l’intégrité, elle s’élevait à 17,5% (15% en raison de l’arthrodèse astragalo-calcanéenne [table 5 des tables SUVA] + 2,5% à cause de la neuropathie du nerf sural symptomatique). 21.    Par courrier du 11 mars 2010, la SUVA a informé son assuré que puisqu’aucune amélioration notable ne pouvait plus être attendue de la continuation du traitement, il était mis un terme à la prise en charge de ce dernier à quelques exceptions près (les contrôles occasionnels, à raison d’une à deux fois par année, avec une prescription éventuelle de médicaments de type antalgique au moyen d’ordonnances renouvelables) ainsi qu’au versement de l’indemnité journalière, avec effet au 31 juillet 2010, date à laquelle une décision serait prise quant à son droit éventuel à une rente d’invalidité. ![endif]&gt;![if&gt; Par la suite, la SUVA, par courrier du 12 octobre 2010, devrait finalement accepter de prendre en charge quatre - et non deux - contrôles médicaux par année. 22.    Une CT de la cheville et du pied gauche, effectuée le 20 mai 2010, a mis en évidence un status post-arthrodèse sous-talienne postérieure par deux vis. Le matériel d’arthrodèse était en place, sans complication à ce niveau. Un pont osseux complet au niveau de l’articulation sous-talienne postérieure, traduisant une arthrodèse complète et consolidée était objectivé, de même qu’une déminéralisation osseuse.![endif]&gt;![if&gt; 23.    Une scintigraphie osseuse du corps entier, avec perfusion, a été réalisée le 20 octobre 2010. Elle a mis en évidence une activité osseuse discrète à modérée du tarse gauche, sans hyperactivité précoce-inflammatoire en regard, compatible avec des remaniements osseux. La question de la présence de troubles dégénératifs était soulevée.![endif]&gt;![if&gt; 24.    Le 3 novembre 2010, l’OAI a transmis à l’assuré un projet de décision dont il ressortait qu’il se proposait de lui reconnaitre le droit à une rente d’invalidité entière limité à la période du 1 er avril 2008 au 31 décembre 2009, date à compter de laquelle l’OAI estimait que l’assuré avait recouvré une pleine capacité de travail, y compris dans son activité habituelle. ![endif]&gt;![if&gt; 25.    Par décision du 2 février 2011, la SUVA a reconnu à l’assuré le droit à une rente d’invalidité de 19% à compter du 1 er août 2010 après comparaison d’un revenu sans invalidité de 66'921 fr. et d’un revenu d’invalide de 53'962 fr. - correspondant au salaire que l’assuré pourrait espérer dans différents secteurs de l’industrie en exerçant une activité légère en position assise.![endif]&gt;![if&gt; 26.    Le 3 mars 2011, l’assuré s’est opposé à cette décision en alléguant être incapable de poursuivre son activité professionnelle et en produisant à l’appui de sa position un certificat établi par le Dr E__________ en date du 11 novembre 2010. L’assuré reprochait en outre à la décision un manque de motivation.![endif]&gt;![if&gt; Dans son certificat, le Dr E__________ indiquait que son patient était incapable de reprendre son activité de nettoyeur, dès lors qu’il souffrait toujours d’un état douloureux chronique et que l’appui et la marche avec des cannes lui étaient pénibles. Le médecin évoquait en outre une évolution dégénérative de type arthrose et émettait l’avis qu’une reconversion professionnelle était nécessaire. 27.    Par décision sur opposition du 20 mai 2011, la SUVA a confirmé sa décision du 2 février 2011, qu’elle a jugée suffisamment motivée. ![endif]&gt;![if&gt; Sur le fond, l’assureur-accidents, se référant aux avis des médecins de la CRR et des Drs D__________ et A___________, a jugé qu’il était exigible de l’assuré qu’il reprenne une activité lucrative légère, à vocation sédentaire. La SUVA a relevé que l’attestation du Dr E__________ se limitait à attester une incapacité de travail dans la profession de nettoyeur et a versé au dossier des rapports d’enquêtes visant à démontrer qu’il existait, sur le marché général du travail, des emplois légers, s’exerçant en position assise et excluant le port de charges supérieurs à 5 kg, rémunérés 53'962 fr. 60 par année en moyenne, ce qui, comparé au gain réalisé par l’assuré avant son invalidité (66'021 fr.), conduisait à une perte de gain de 19%. Dans les cantons de Genève et Vaud, pas moins de 79 emplois correspondaient au profil de l’assuré, offrant des rémunérations annuelles comprises entre 40'800 fr. et 64'836 fr. Quant à l’indemnité pour atteinte à l’intégrité, la SUVA a considéré que, faute d’appréciation divergente d’un autre médecin, il convenait de confirmer le taux retenu (17,5%). 28.    Le 22 juin 2011, l’assuré a interjeté recours auprès de la Cour de céans en concluant, sous suite de dépens, à son annulation et à l’octroi d’une rente de 50% au moins. Le recourant reproche notamment à la SUVA (ci-après : l’intimée) d’avoir établi les faits de manière inexacte et d’avoir omis de prendre en considération certains passages du certificat du Dr D__________ du 29 octobre 2009. Invoquant un certificat du Dr E__________ du 20 juin 2011, le recourant soutient n’être capable de travailler qu’à hauteur de 50%. Subsidiairement, le recourant demande la mise sur pied d’une expertise extrajudiciaire, voire judiciaire.![endif]&gt;![if&gt; 29.    Invitée à se déterminer, l’intimée, dans sa réponse du 22 août 2011, a conclut, sous suite de dépens, au rejet du recours. ![endif]&gt;![if&gt; L’intimée rappelle que l’assuré a été examiné par son médecin d’arrondissement postérieurement à l’émission de l’avis du Dr D__________ le 29 octobre 2009, dont elle relève qu’il n’a émis des réserves quant à une pleine capacité de travail de l’assuré qu’en raison des douleurs alléguées par ce dernier. Quant à l’avis du Dr E__________, l’intimée soutient qu’il n’explique pas les motifs pour lesquels il ne retient qu’une capacité de travail de 50% seulement. 30.    Par écriture du 23 septembre 2011, le recourant a répliqué en précisant notamment que ses recherches d’emploi sont restées infructueuses et que, dans l’impossibilité de réussir le sevrage de la canne, il commence à ressentir des douleurs dorsales de sorte qu’il ne peut être exclu que de nouvelles complications surviennent à moyenne échéance. Il souligne que la scintigraphie osseuse du 21 octobre 2010 soulevait la question de troubles dégénératifs, déjà évoquée par le Dr E__________ dans son rapport du 20 juin 2011.![endif]&gt;![if&gt; A l’appui de sa position, le recourant a produit un certificat de son médecin traitant du 12 septembre 2011, dont il ressort qu’il souffre toujours du pied gauche (hyperesthésie du nerf sural, très variables, mal systématisés, empêchant toute concentration et mobilité pour un travail à 100%). Le médecin y émet l’avis qu’il est illusoire d’attendre de son patient qu’il puisse reprendre une activité à 100%, qui plus est comme nettoyeur et poseur de sols, et propose des tests d’orientation professionnelle pour une activité sédentaire et assise à 50%. 31.    Le 7 octobre 2011, le recourant a encore produit un rapport de l’Atelier de réadaptation préprofessionnelle du Service de Neuro-Rééducation des HUG daté du 6 octobre 2011. ![endif]&gt;![if&gt; Il ressort de ce rapport que les capacités professionnelles de l’assuré ont fait l’objet d’une évaluation du 19 au 23 septembre 2011, à raison de 6 heures par jour. Dans ce cadre, il a été demandé à l’assuré de démonter du matériel électronique, debout puis assis, de rénover des dossiers médicaux en position assise, de s’occuper de bureautique, d’utiliser un logiciel de traitement de texte en position assise et de préparer des planches de transfert en position alternée. Il a été relevé que durant le démontage, les diverses positions adoptées par les membres supérieurs et l’utilisation d’outils en force avaient graduellement réveillé des douleurs tant au niveau de l’appui du pied qu’au niveau des dorsales. Au cours de la semaine, une détérioration du rendement et une fatigue étaient progressivement devenues de plus en plus invalidantes. Au bureau, le recourant ne pouvait travailler au clavier sans surélever sa jambe et après une dizaine de minutes, il devait se relever afin de changer de posture. De plus, la position posturale (dos voûté avec appui sur le dos) n’offrait pas le confort désiré. Enfin, le travail de finition sur planche de transfert, qui impliquait des gestes de traction des bras et un mouvement de va-et-vient du torse ne pouvait être exigé plus d’une dizaine de minutes. Les médecins en ont tiré la conclusion que l’assuré n’était pas en mesure d’exercer à plus de 50% une activité tenant compte de ses limitations fonctionnelles. Ils ont ajouté qu’au vu du rendement fortement diminué de l’intéressé, il paraissait peu vraisemblable que le marché primaire ou économique puisse lui offrir une activité professionnelle adaptée ; selon eux, une activité dans un atelier protégé serait plus adéquate. Suite à ce rapport, le recourant a modifié sa position et conclu à ce qu’une totale incapacité de gain lui soit reconnue. 32.    Par écriture du 12 octobre 2011, l’intimée a persisté dans ses conclusions visant au rejet du recours. ![endif]&gt;![if&gt; L’intimée soutient que le tableau clinique ne peut expliquer l’intégralité des douleurs dont se plaint l’assuré ; or ce sont surtout ces douleurs qui font obstacle à une reprise du travail, avec des empêchements d’ordre psychique et des séquelles d’ordre dégénératif dont l’intimée n’a pas à répondre.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LPGA.![endif]&gt;![if&gt; 4.        Le litige porte sur le degré d’invalidité du recourant et sur celui de son indemnité pour atteinte à l’intégrité.![endif]&gt;![if&gt; 5.        a) Selon l'art. 18 al. 1 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![endif]&gt;![if&gt; b)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6.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1c).![endif]&gt;![if&gt; b)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7.        Le recourant reproche à l’intimée de n’avoir pas tenu compte des nuances apportées par le Dr D__________ à l’appréciation de sa capacité de travail dans une activité adaptée. L’intimée invoque quant à elle l’avis du Dr A___________ sur le rapport duquel elle s’est fondée pour rendre sa décision.![endif]&gt;![if&gt; a) Dans son appréciation du 29 octobre 2009, le Dr D__________ indique que l’assuré reste algique au point que la reprise d’une quelconque activité professionnelle semble - à l’entendre - impossible. Il conclut de la manière suivante s’agissant de la capacité de travail : « en théorie, la situation actuelle permettrait une reprise du travail à 100%, mais il y a ces douleurs difficiles à expliquer, qui apparaissent au 1 er plan et l’empêchent d’envisager toute possibilité de travail. Il faudra donc s’orienter vers une réorientation professionnelle qu’il faudrait débuter le plus rapidement possible. Il serait utile qu’un médecin du travail évalue la situation du patient ». En d’autres termes, le Dr D__________ suggère une réorientation professionnelle. Contrairement à ce que soutient le recourant, l’appréciation du Dr D__________ ne s’oppose pas à celle du Dr A___________ dès lors que ces deux praticiens suggèrent la même chose : une réorientation professionnelle. En effet, le Dr A___________ considère que le recourant est apte à travailler à temps complet dans une activité adaptée à ses limitations fonctionnelles. Il préconise, en d’autres termes, une réorientation professionnelle vers une activité légère, sédentaire et s’exerçant principalement en position assise. b) On ajoutera que le rapport du Dr A___________ du 8 mars 2010 répond aux exigences posées par la jurisprudence pour se voir reconnaître une pleine valeur probante. Il se fonde en effet sur l’étude du dossier médical du recourant, tient compte des plaintes subjectives de celui-ci, a été établi après un examen clinique et ses conclusions sont motivées. Partant, il n’existe aucun motif de s’écarter de l’appréciation de ce médecin. c) Quant aux avis du Dr F__________ des 11 novembre 2010, 20 juin 2011 et 12 septembre 2011, ils ne sont pas suffisants pour remettre en question les conclusions du Dr A___________. En effet, dans son attestation du 11 novembre 2010, le Dr E__________ se contente de souligner l’utilité d’une reconversion professionnelle, se ralliant ainsi aux conclusions du médecin d’arrondissement de la SUVA. Ce n’est qu’en vue puis au cours de la présente procédure, les 20 juin et 12 septembre 2011, que le Dr E__________ s’est prononcé sur la capacité de travail de son patient dans une activité adaptée, se bornant au demeurant à indiquer - laconiquement - que l’intéressé pourrait travailler à 50% essentiellement en position assise, sans fournir le moindre élément permettant de justifier cette appréciation, à l’exception des douleurs invoquées au niveau du nerf sural - soit au niveau du mollet. C’est le lieu de rappeler que selon l'expérience, le médecin traitant est généralement enclin, en cas de doute, à prendre parti pour son patient en raison de la relation de confiance qui l'unit à ce dernier (ATF 125 V 351 consid. cc) et qu’on ne saurait remettre en cause une expertise ordonnée par l'administration et procéder à de nouvelles investigations du seul fait qu'un ou plusieurs médecins traitants ont une opinion contradictoire. Il n'en va différemment que si les médecins traitants font état d'éléments objectivement vérifiables ayant été ignorés dans le cadre de l'expertise et qui sont suffisamment pertinents pour remettre en cause les conclusions de l'expert (ATF non publié 9C_369/2008 du 5 mars 2009, consid. 2.2). Or, tel n’est pas le cas en l’espèce, puisque le Dr E__________ ne fournit aucun élément objectivement vérifiable permettant de remettre en cause les conclusions du Dr A___________. 8.        Reste encore à déterminer si le rapport de l’Atelier de réadaptation préprofessionnelle des HUG du 6 octobre 2011 permet d’admettre une incapacité de travail.![endif]&gt;![if&gt; a)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[arrêt Z. du 26 octobre 2004, I 457/04] consid. 4.1, 2001 IV no 10 p. 27 [arrêt S. du 8 février 2000, I 362/99]; Meyer-Blaser, Rechtsprechung des Bundesgerichts zum IVG, p. 228). Ainsi, le rôle d’un centre d’observation professionnelle n’est pas de se prononcer sur l’état de santé de la personne concernée et sur les répercussions d’une éventuelle atteinte à la santé sur l’aptitude au travail (ATF non publié 9C_631/2007 du 4 juillet 2008, consid. 4.1). De plus,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(ATFA non publié I 762/02 du 6 mai 2003, consid. 2.2) pour emporter à elle seule la conviction dans une situation médicale controversée (ATF non publié 9C_34/2008 du 7 octobre 2008, consid. 3). Cette jurisprudence, rendue en matière d’assurance-invalidité, trouve application, par analogie, en matière d’assurance-accidents étant donné que la notion d’invalidité est identique dans ces deux domaines. b) Dans la présente cause, le Service de neuro-rééducation des HUG a considéré que l’augmentation des douleurs du recourant justifiaient une incapacité de travail de 50%. Cela étant, comme le rendement était fortement diminué, le marché économique ne semblait pas en mesure d’offrir une possibilité de trouver un emploi adapté. Par conséquent, une activité dans un atelier protégé ou l’environnement d’un atelier protégé était plus adaptée aux besoins du recourant. C'est le lieu de relever, à titre liminaire,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Les douleurs mentionnées par le recourant devaient ainsi être confirmées par des observations médicales concluantes pour pouvoir être prises en considération dans l'appréciation de la capacité de travail. Or, tel n'est pas le cas, le propre médecin traitant du recourant, le Dr D__________, ayant notamment fait état de douleurs difficiles à expliquer. De surcroît, la Cour de céans relève que le stage s’est déroulé pendant une semaine, après une incapacité de travail de près de quatre ans de sorte qu’il n’est pas surprenant que le recourant fasse état de douleurs et que son rendement soit diminué, compte tenu de cette longue période d’inactivité. Enfin, il y a encore lieu de relever que lors de son recours, l’assuré s’estimait capable de travailler à 50%. Ce n’est que suite à ce stage de réadaptation qu’il s’est considéré comme totalement incapable de travailler. Eu égard aux considérations qui précèdent, force est de constater que c’est à juste titre que la SUVA s’est fondée sur les conclusions de son médecin d’arrondissement et a reconnu à l’assuré une pleine capacité à exercer une activité adaptée. 9.        S’agissant du calcul de la rente d’invalidité et du taux y relatif, il convient de retenir ce qui suit.![endif]&gt;![if&gt; a) En préambule, il sied de préciser que la notion d'invalidité, définie à l'art. 8 LPGA, est en principe identique en matière d'assurance-accidents, d'assurance militaire et d'assurance-invalidité.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(ATF 8C_708/2007 du 21 août 2008, consid. 5.5; RAMA 2006 n° U 568 p. 66, consid. 2). Les heures supplémentaires régulièrement accomplies comptent aussi dans le revenu sans invalidité ( 9C_45/2008 , I 181/05, I 273/05).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d) En l’espèce, les calculs effectués par l’intimée - au demeurant non contestés par le recourant -, ne prêtent pas le flan à la critique de sorte qu’il n’y a pas lieu de les examiner en détail. Certes, s’agissant du revenu sans invalidité, la Cour de céans observe que l’intimée n’indique pas comment elle parvient à un revenu de 66’921 fr. mais dans la mesure où ce montant n’est pas contesté par le recourant et qu’il est fixé en sa faveur, la Cour de céans ne s’en écartera pas. Quant au revenu d’invalide, il est admis par le recourant. De plus, la Cour de céans constate à ce stade que l’intimée a respecté les réquisits jurisprudentiels, en produisant cinq descriptions de postes (DPT) adaptés aux limitations fonctionnelles du recourant. Par conséquent, c’est à juste titre que l’intimée a arrêté le taux d’invalidité du recourant à 19% ([66'921 fr. - 53'962 fr. 60] / 66'921 fr. x 100 = 19.36% soit 19%). S’agissant du montant de la rente, il a été calculé conformément aux dispositions légales applicables. En effet, entre le 25 avril 2006 et le 26 avril 2007, date de l’accident, le recourant a perçu un revenu de 73'646 fr., allocations familiales comprises conformément à l'art. 22 al. 2 let. b de l'ordonnance sur l'assurance-accidents du 20 décembre 1982 (OLAA; RS 832.202). Pour une invalidité de 100%, la rente totale se serait élevée à 80 % de ce montant, soit 58'916 fr. 80 par année, et une rente de 19 % de ce montant correspond par conséquent à 11'194 fr. 20 par an soit 932 fr. 85 par mois. Conformément aux art. 34 LAA et 1 de l’ordonnance 09 sur les allocations de renchérissement aux rentiers de l’assurance-accidents obligatoire, l’allocation au renchérissement correspond à 2,9% de la rente soit à 324 fr. 65 par an ou 27 fr. 05 par mois. Le calcul de l'intimée est donc exact. 10.    Le recourant conteste également le degré de l’indemnité pour atteinte à l’intégrité qui lui a été reconnu. ![endif]&gt;![if&gt; Il soutient en particulier que le fait qu’il soit capable de travailler à un taux différent de celui retenu par l’intimée entraineraît des conséquences sur le calcul de l’indemnité pour atteinte à l’intégrité.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8C_459/2008 du 4 février 2009, consid. 2.1.2; ATF 124 V 209, consid. 4a/cc).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 consid. 1). L'évaluation incombe donc avant tout aux médecins, qui doivent, d'une part, constater objectivement quelles limitations subit l'assuré et, d'autre part, estimer l'atteinte à l'intégrité en résultant (FRÉSARD/MOSER-SZELESS, op. cit. , n. 235; ATF 8C_703/2008 du 25 septembre 2009, consid. 5.1). c) En l’occurrence, le Dr A___________ a conclu à une indemnité de 17.5 % (15% en application de la table 5 SUVA concernant les arthroses, arthrodèse astragalo-calcanéenne, plus 2,5% pour la neuropathie du nerf sural symptomatique). Selon les tables 2 et 5 relatives à l’indemnisation des atteintes à l'intégrité selon la LAA de la SUVA, une arthrodèse sous-astragalienne donne droit à une indemnité de 15 %. En application de la table 2, une gêne fonctionnelle dans les articulations sous-astragaliennes, p.ex. après une fracture du calcanéum (arthrose) donne droit à une indemnité comprise entre 5 et 30% tandis que des troubles fonctionnels douloureux après fracture - luxation de l’articulation de Lisfranc ou du métatarse donnent droit à une indemnité comprise entre 10 et 20%. Le degré de 17.5 % retenu par le médecin est ainsi conforme aux tables d’indemnisation et à l’annexe 3 à l’OLAA, qui prévoit une indemnité équivalant à 30% du gain assuré en cas de perte totale de l’usage d’un pied, et se révèle d’ailleurs supérieur à celui qu’aurait pu prétendre le recourant si le Dr A___________ avait tenu compte de la seule arthrodèse sous-astragalienne. De plus, comme cela a été relevé, l’indemnisation d’une atteinte à l’intégrité physique ne tient pas compte de facteurs subjectifs mais s’opère de manière forfaitaire, quelles que soient les circonstances particulières du cas. Partant, ni l’intensité des douleurs ressenties par le recourant ni le taux d’incapacité de travail ne justifient une indemnité plus élevée. Par ailleurs, l’assuré n’a fourni aucun élément médical permettant de revenir sur le taux retenu par le médecin d’arrondissement de l’intimée. En l'absence de tout document médical suffisant pour remettre en cause l'estimation de l'atteinte à l'intégrité par le Dr A___________, il s'avère inutile, par appréciation anticipée des preuves, de procéder à une nouvelle évaluation de cette atteinte. En conséquence, le degré de l’indemnité pour atteinte à l’intégrité doit également être confirmé. 11.    Eu égard aux considérations qui précèdent, le recours est rejeté et la décision sur opposition confirmée. ![endif]&gt;![if&gt; 12.    Selon la réglementation légale et la jurisprudence, les assureurs sociaux qui obtiennent gain de cause devant une juridiction de première instance n’ont pas droit à une indemnité de dépens, sauf en cas de recours téméraire ou interjeté à la légère par l’assuré, ce qui n’est pas le cas en l’espèce.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